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53" w:rsidRDefault="0028596E" w:rsidP="00775753">
      <w:pPr>
        <w:jc w:val="center"/>
        <w:rPr>
          <w:rStyle w:val="115pt"/>
          <w:b w:val="0"/>
          <w:bCs w:val="0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Ревизионное заключение</w:t>
      </w:r>
      <w:r w:rsidR="00775753">
        <w:rPr>
          <w:b/>
          <w:sz w:val="32"/>
          <w:szCs w:val="32"/>
        </w:rPr>
        <w:t xml:space="preserve"> </w:t>
      </w:r>
    </w:p>
    <w:p w:rsidR="008C2F2C" w:rsidRPr="00775753" w:rsidRDefault="00775753" w:rsidP="00775753">
      <w:pPr>
        <w:spacing w:after="126" w:line="259" w:lineRule="auto"/>
        <w:ind w:left="8" w:firstLine="0"/>
        <w:jc w:val="center"/>
        <w:rPr>
          <w:b/>
          <w:sz w:val="32"/>
          <w:szCs w:val="32"/>
        </w:rPr>
      </w:pPr>
      <w:r w:rsidRPr="002912DB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проверке </w:t>
      </w:r>
      <w:r w:rsidRPr="002912DB">
        <w:rPr>
          <w:b/>
          <w:sz w:val="32"/>
          <w:szCs w:val="32"/>
        </w:rPr>
        <w:t>финансовой деятельности</w:t>
      </w:r>
      <w:r>
        <w:rPr>
          <w:b/>
          <w:sz w:val="32"/>
          <w:szCs w:val="32"/>
        </w:rPr>
        <w:t xml:space="preserve"> </w:t>
      </w:r>
      <w:r w:rsidR="00BA6117" w:rsidRPr="00775753">
        <w:rPr>
          <w:b/>
          <w:sz w:val="32"/>
          <w:szCs w:val="32"/>
        </w:rPr>
        <w:t>ТСЖ «</w:t>
      </w:r>
      <w:r w:rsidR="001803C5" w:rsidRPr="00775753">
        <w:rPr>
          <w:b/>
          <w:sz w:val="32"/>
          <w:szCs w:val="32"/>
        </w:rPr>
        <w:t xml:space="preserve">Красногорский </w:t>
      </w:r>
      <w:r w:rsidR="007B5CAD" w:rsidRPr="00775753">
        <w:rPr>
          <w:b/>
          <w:sz w:val="32"/>
          <w:szCs w:val="32"/>
        </w:rPr>
        <w:t>17</w:t>
      </w:r>
      <w:r w:rsidR="00BA6117" w:rsidRPr="00775753">
        <w:rPr>
          <w:b/>
          <w:sz w:val="32"/>
          <w:szCs w:val="32"/>
        </w:rPr>
        <w:t xml:space="preserve">» за период с </w:t>
      </w:r>
      <w:r w:rsidR="00F234CC">
        <w:rPr>
          <w:b/>
          <w:sz w:val="32"/>
          <w:szCs w:val="32"/>
        </w:rPr>
        <w:t>0</w:t>
      </w:r>
      <w:r w:rsidR="00BA6117" w:rsidRPr="00976645">
        <w:rPr>
          <w:b/>
          <w:color w:val="auto"/>
          <w:sz w:val="32"/>
          <w:szCs w:val="32"/>
        </w:rPr>
        <w:t xml:space="preserve">1 </w:t>
      </w:r>
      <w:r w:rsidR="00F234CC">
        <w:rPr>
          <w:b/>
          <w:color w:val="auto"/>
          <w:sz w:val="32"/>
          <w:szCs w:val="32"/>
        </w:rPr>
        <w:t>июл</w:t>
      </w:r>
      <w:r w:rsidR="00E967B4" w:rsidRPr="00976645">
        <w:rPr>
          <w:b/>
          <w:color w:val="auto"/>
          <w:sz w:val="32"/>
          <w:szCs w:val="32"/>
        </w:rPr>
        <w:t>я</w:t>
      </w:r>
      <w:r w:rsidR="00BA6117" w:rsidRPr="00976645">
        <w:rPr>
          <w:b/>
          <w:color w:val="auto"/>
          <w:sz w:val="32"/>
          <w:szCs w:val="32"/>
        </w:rPr>
        <w:t xml:space="preserve"> 20</w:t>
      </w:r>
      <w:r w:rsidR="007B5CAD" w:rsidRPr="00976645">
        <w:rPr>
          <w:b/>
          <w:color w:val="auto"/>
          <w:sz w:val="32"/>
          <w:szCs w:val="32"/>
        </w:rPr>
        <w:t>21</w:t>
      </w:r>
      <w:r w:rsidR="00BA6117" w:rsidRPr="00976645">
        <w:rPr>
          <w:b/>
          <w:color w:val="auto"/>
          <w:sz w:val="32"/>
          <w:szCs w:val="32"/>
        </w:rPr>
        <w:t xml:space="preserve"> </w:t>
      </w:r>
      <w:r w:rsidR="00E967B4">
        <w:rPr>
          <w:b/>
          <w:sz w:val="32"/>
          <w:szCs w:val="32"/>
        </w:rPr>
        <w:t xml:space="preserve">года </w:t>
      </w:r>
      <w:r w:rsidR="00BA6117" w:rsidRPr="00775753">
        <w:rPr>
          <w:b/>
          <w:sz w:val="32"/>
          <w:szCs w:val="32"/>
        </w:rPr>
        <w:t xml:space="preserve">по 31 </w:t>
      </w:r>
      <w:r w:rsidR="007B5CAD" w:rsidRPr="00775753">
        <w:rPr>
          <w:b/>
          <w:sz w:val="32"/>
          <w:szCs w:val="32"/>
        </w:rPr>
        <w:t>декабря</w:t>
      </w:r>
      <w:r w:rsidR="00BA6117" w:rsidRPr="00775753">
        <w:rPr>
          <w:b/>
          <w:sz w:val="32"/>
          <w:szCs w:val="32"/>
        </w:rPr>
        <w:t xml:space="preserve"> 20</w:t>
      </w:r>
      <w:r w:rsidR="007B5CAD" w:rsidRPr="00775753">
        <w:rPr>
          <w:b/>
          <w:sz w:val="32"/>
          <w:szCs w:val="32"/>
        </w:rPr>
        <w:t>2</w:t>
      </w:r>
      <w:r w:rsidR="00BA6117" w:rsidRPr="00775753">
        <w:rPr>
          <w:b/>
          <w:sz w:val="32"/>
          <w:szCs w:val="32"/>
        </w:rPr>
        <w:t>1 года.</w:t>
      </w:r>
    </w:p>
    <w:p w:rsidR="008C2F2C" w:rsidRDefault="007B5CAD">
      <w:pPr>
        <w:spacing w:after="136"/>
        <w:ind w:left="15" w:right="1"/>
      </w:pPr>
      <w:r>
        <w:t xml:space="preserve">Город Красногорск                                                                                            </w:t>
      </w:r>
      <w:r w:rsidR="00AE74BB" w:rsidRPr="0028596E">
        <w:t>3</w:t>
      </w:r>
      <w:r w:rsidR="007F19F9" w:rsidRPr="0028596E">
        <w:t>1</w:t>
      </w:r>
      <w:r w:rsidRPr="0028596E">
        <w:t xml:space="preserve"> ма</w:t>
      </w:r>
      <w:r w:rsidR="00BA6117" w:rsidRPr="0028596E">
        <w:t>я 20</w:t>
      </w:r>
      <w:r w:rsidRPr="0028596E">
        <w:t>22</w:t>
      </w:r>
      <w:r w:rsidR="00BA6117" w:rsidRPr="0028596E">
        <w:t xml:space="preserve"> года</w:t>
      </w:r>
    </w:p>
    <w:p w:rsidR="008C2F2C" w:rsidRDefault="00BA6117">
      <w:pPr>
        <w:ind w:left="5" w:right="1" w:firstLine="708"/>
      </w:pPr>
      <w:r>
        <w:t>Проверка проведена в обеспечен</w:t>
      </w:r>
      <w:r w:rsidR="007B5CAD">
        <w:t xml:space="preserve">ие требований п.3 ст. 150 ЖК РФ </w:t>
      </w:r>
      <w:r w:rsidR="00775753">
        <w:t xml:space="preserve">за период </w:t>
      </w:r>
      <w:r w:rsidR="00CC0A66">
        <w:br/>
      </w:r>
      <w:r>
        <w:t xml:space="preserve">с </w:t>
      </w:r>
      <w:r w:rsidR="00F234CC">
        <w:t>0</w:t>
      </w:r>
      <w:r w:rsidR="00775753" w:rsidRPr="00976645">
        <w:rPr>
          <w:color w:val="auto"/>
        </w:rPr>
        <w:t xml:space="preserve">1 </w:t>
      </w:r>
      <w:r w:rsidR="00F234CC">
        <w:rPr>
          <w:color w:val="auto"/>
        </w:rPr>
        <w:t>июл</w:t>
      </w:r>
      <w:r w:rsidR="00775753" w:rsidRPr="00976645">
        <w:rPr>
          <w:color w:val="auto"/>
        </w:rPr>
        <w:t xml:space="preserve">я </w:t>
      </w:r>
      <w:r w:rsidRPr="00976645">
        <w:rPr>
          <w:color w:val="auto"/>
        </w:rPr>
        <w:t>20</w:t>
      </w:r>
      <w:r w:rsidR="007B5CAD" w:rsidRPr="00976645">
        <w:rPr>
          <w:color w:val="auto"/>
        </w:rPr>
        <w:t>2</w:t>
      </w:r>
      <w:r w:rsidRPr="00976645">
        <w:rPr>
          <w:color w:val="auto"/>
        </w:rPr>
        <w:t>1</w:t>
      </w:r>
      <w:r w:rsidR="00775753" w:rsidRPr="00976645">
        <w:rPr>
          <w:color w:val="auto"/>
        </w:rPr>
        <w:t xml:space="preserve"> года</w:t>
      </w:r>
      <w:r w:rsidRPr="00976645">
        <w:rPr>
          <w:color w:val="auto"/>
        </w:rPr>
        <w:t xml:space="preserve"> </w:t>
      </w:r>
      <w:r>
        <w:t>по 31</w:t>
      </w:r>
      <w:r w:rsidR="00775753">
        <w:t xml:space="preserve"> декабря 20</w:t>
      </w:r>
      <w:r w:rsidR="007B5CAD">
        <w:t>21</w:t>
      </w:r>
      <w:r>
        <w:t xml:space="preserve"> г</w:t>
      </w:r>
      <w:r w:rsidR="00775753">
        <w:t>ода</w:t>
      </w:r>
      <w:r>
        <w:t>, материалы проверки предназначены для подготовки к отчетному собранию собственников жилья – членов ТСЖ «</w:t>
      </w:r>
      <w:r w:rsidR="007B5CAD">
        <w:t>Красногорский 17</w:t>
      </w:r>
      <w:r>
        <w:t xml:space="preserve">» многоквартирного дома по адресу: </w:t>
      </w:r>
      <w:r w:rsidR="00F234CC">
        <w:t xml:space="preserve">Московская область, Городской округ Красногорск, </w:t>
      </w:r>
      <w:r>
        <w:t xml:space="preserve">г. </w:t>
      </w:r>
      <w:r w:rsidR="007B5CAD">
        <w:t>Красногорск, Красногорский бульвар, д.17.</w:t>
      </w:r>
    </w:p>
    <w:p w:rsidR="008C2F2C" w:rsidRDefault="00A974F7" w:rsidP="00F234CC">
      <w:pPr>
        <w:ind w:left="5" w:right="1" w:firstLine="708"/>
      </w:pPr>
      <w:r>
        <w:rPr>
          <w:color w:val="auto"/>
        </w:rPr>
        <w:t xml:space="preserve">В связи с тем, что датой регистрацией </w:t>
      </w:r>
      <w:r w:rsidR="00F234CC">
        <w:rPr>
          <w:color w:val="auto"/>
        </w:rPr>
        <w:t>создания</w:t>
      </w:r>
      <w:r>
        <w:rPr>
          <w:color w:val="auto"/>
        </w:rPr>
        <w:t xml:space="preserve"> ТСЖ является 13 мая 2021 года </w:t>
      </w:r>
      <w:r w:rsidR="00F234CC">
        <w:rPr>
          <w:color w:val="auto"/>
        </w:rPr>
        <w:t>(</w:t>
      </w:r>
      <w:r>
        <w:rPr>
          <w:color w:val="auto"/>
        </w:rPr>
        <w:t xml:space="preserve">согласно </w:t>
      </w:r>
      <w:r w:rsidRPr="00A974F7">
        <w:rPr>
          <w:color w:val="auto"/>
        </w:rPr>
        <w:t>В</w:t>
      </w:r>
      <w:r>
        <w:rPr>
          <w:color w:val="auto"/>
        </w:rPr>
        <w:t xml:space="preserve">ыписке </w:t>
      </w:r>
      <w:r w:rsidRPr="00A974F7">
        <w:rPr>
          <w:color w:val="auto"/>
        </w:rPr>
        <w:t>из Единого государственного реестра юридических лиц</w:t>
      </w:r>
      <w:r w:rsidR="00F234CC">
        <w:rPr>
          <w:color w:val="auto"/>
        </w:rPr>
        <w:t>)</w:t>
      </w:r>
      <w:r>
        <w:rPr>
          <w:color w:val="auto"/>
        </w:rPr>
        <w:t xml:space="preserve">, но право управления многоквартирным домом </w:t>
      </w:r>
      <w:r w:rsidR="00F234CC">
        <w:t>по адресу: Московская область, Городской округ Красногорск, г. Красногорск, Красногорский бульвар, д.17</w:t>
      </w:r>
      <w:r>
        <w:t xml:space="preserve"> перешло к ТСЖ «Красногорский 17» с 01 июля 2021 года </w:t>
      </w:r>
      <w:r w:rsidRPr="00F9221F">
        <w:rPr>
          <w:color w:val="auto"/>
        </w:rPr>
        <w:t>(</w:t>
      </w:r>
      <w:r w:rsidR="00F9221F" w:rsidRPr="00F9221F">
        <w:rPr>
          <w:color w:val="auto"/>
        </w:rPr>
        <w:t>согласно Решению о внесении изменений в реестр лицензий Московской области Главного управления Московской области Государственной жилой инспекции Московской области №Р001-3340678663-46308554 от 28.06.2021г.</w:t>
      </w:r>
      <w:r w:rsidRPr="00F9221F">
        <w:rPr>
          <w:color w:val="auto"/>
        </w:rPr>
        <w:t>)</w:t>
      </w:r>
      <w:r w:rsidRPr="00A974F7">
        <w:rPr>
          <w:color w:val="auto"/>
        </w:rPr>
        <w:t xml:space="preserve">, то </w:t>
      </w:r>
      <w:r w:rsidR="00F234CC">
        <w:rPr>
          <w:color w:val="auto"/>
        </w:rPr>
        <w:t xml:space="preserve">проверка финансовой деятельности должна проводиться за период с 01 июля 2021 года по 31 декабря 2021 года. </w:t>
      </w:r>
      <w:r w:rsidR="00BA6117">
        <w:t xml:space="preserve">             </w:t>
      </w:r>
    </w:p>
    <w:p w:rsidR="008C2F2C" w:rsidRDefault="00BA6117" w:rsidP="007555B3">
      <w:pPr>
        <w:spacing w:after="0" w:line="250" w:lineRule="auto"/>
        <w:ind w:left="15"/>
      </w:pPr>
      <w:r>
        <w:t xml:space="preserve">            Проверка произведена </w:t>
      </w:r>
      <w:r w:rsidR="00402211">
        <w:t xml:space="preserve">ревизором </w:t>
      </w:r>
      <w:r w:rsidR="007B5CAD">
        <w:t>Антоновой Юлией Викторовной</w:t>
      </w:r>
      <w:r w:rsidR="00775753">
        <w:t xml:space="preserve"> в период </w:t>
      </w:r>
      <w:r w:rsidR="00CC0A66">
        <w:br/>
      </w:r>
      <w:r w:rsidR="00775753">
        <w:t xml:space="preserve">с 19 мая 2022 года по </w:t>
      </w:r>
      <w:r w:rsidR="007F19F9">
        <w:t>30</w:t>
      </w:r>
      <w:r w:rsidR="00775753">
        <w:t xml:space="preserve"> мая 2022 года.</w:t>
      </w:r>
      <w:r>
        <w:t xml:space="preserve"> </w:t>
      </w:r>
    </w:p>
    <w:p w:rsidR="00894875" w:rsidRDefault="00BA6117" w:rsidP="007555B3">
      <w:pPr>
        <w:spacing w:after="0" w:line="250" w:lineRule="auto"/>
        <w:ind w:left="5" w:firstLine="708"/>
      </w:pPr>
      <w:r>
        <w:t xml:space="preserve">В соответствии со статьей 147 ЖК РФ </w:t>
      </w:r>
      <w:r w:rsidR="00894875">
        <w:t xml:space="preserve">руководство деятельностью товарищества собственников жилья осуществляется правлением товарищества. Правление товарищества собственников жилья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жилья. </w:t>
      </w:r>
    </w:p>
    <w:p w:rsidR="008C2F2C" w:rsidRPr="00BE6C4E" w:rsidRDefault="00BA6117" w:rsidP="007555B3">
      <w:pPr>
        <w:spacing w:after="0" w:line="250" w:lineRule="auto"/>
        <w:ind w:left="5" w:firstLine="708"/>
        <w:rPr>
          <w:color w:val="auto"/>
        </w:rPr>
      </w:pPr>
      <w:r>
        <w:t>В проверяемом периоде обязан</w:t>
      </w:r>
      <w:r w:rsidR="00775753">
        <w:t>ности П</w:t>
      </w:r>
      <w:r>
        <w:t>редседателя правления исполнял</w:t>
      </w:r>
      <w:r w:rsidR="00775753">
        <w:t>а Щербакова Ирина Вениаминовна</w:t>
      </w:r>
      <w:r>
        <w:t xml:space="preserve"> </w:t>
      </w:r>
      <w:r w:rsidR="00775753" w:rsidRPr="00775753">
        <w:rPr>
          <w:color w:val="auto"/>
        </w:rPr>
        <w:t>(протокол № 1 от 14 апреля</w:t>
      </w:r>
      <w:r w:rsidRPr="00775753">
        <w:rPr>
          <w:color w:val="auto"/>
        </w:rPr>
        <w:t xml:space="preserve"> 20</w:t>
      </w:r>
      <w:r w:rsidR="00775753" w:rsidRPr="00775753">
        <w:rPr>
          <w:color w:val="auto"/>
        </w:rPr>
        <w:t>21</w:t>
      </w:r>
      <w:r w:rsidRPr="00775753">
        <w:rPr>
          <w:color w:val="auto"/>
        </w:rPr>
        <w:t xml:space="preserve"> </w:t>
      </w:r>
      <w:r w:rsidR="00402211" w:rsidRPr="00775753">
        <w:rPr>
          <w:color w:val="auto"/>
        </w:rPr>
        <w:t>года)</w:t>
      </w:r>
      <w:r w:rsidRPr="00775753">
        <w:rPr>
          <w:color w:val="auto"/>
        </w:rPr>
        <w:t xml:space="preserve">. </w:t>
      </w:r>
      <w:r>
        <w:t xml:space="preserve">Члены правления, избранные общим собранием, проводимом в заочной форме </w:t>
      </w:r>
      <w:r w:rsidRPr="00BE6C4E">
        <w:rPr>
          <w:color w:val="auto"/>
        </w:rPr>
        <w:t xml:space="preserve">в период с </w:t>
      </w:r>
      <w:r w:rsidR="00F9221F" w:rsidRPr="00BE6C4E">
        <w:rPr>
          <w:color w:val="auto"/>
        </w:rPr>
        <w:t>06 февраля 2021 года</w:t>
      </w:r>
      <w:r w:rsidRPr="00BE6C4E">
        <w:rPr>
          <w:color w:val="auto"/>
        </w:rPr>
        <w:t xml:space="preserve"> </w:t>
      </w:r>
      <w:r w:rsidR="00F9221F" w:rsidRPr="00BE6C4E">
        <w:rPr>
          <w:color w:val="auto"/>
        </w:rPr>
        <w:br/>
      </w:r>
      <w:r w:rsidRPr="00BE6C4E">
        <w:rPr>
          <w:color w:val="auto"/>
        </w:rPr>
        <w:t xml:space="preserve">по </w:t>
      </w:r>
      <w:r w:rsidR="00F9221F" w:rsidRPr="00BE6C4E">
        <w:rPr>
          <w:color w:val="auto"/>
        </w:rPr>
        <w:t>04</w:t>
      </w:r>
      <w:r w:rsidRPr="00BE6C4E">
        <w:rPr>
          <w:color w:val="auto"/>
        </w:rPr>
        <w:t xml:space="preserve"> </w:t>
      </w:r>
      <w:r w:rsidR="00F9221F" w:rsidRPr="00BE6C4E">
        <w:rPr>
          <w:color w:val="auto"/>
        </w:rPr>
        <w:t>апреля</w:t>
      </w:r>
      <w:r w:rsidRPr="00BE6C4E">
        <w:rPr>
          <w:color w:val="auto"/>
        </w:rPr>
        <w:t xml:space="preserve"> 20</w:t>
      </w:r>
      <w:r w:rsidR="00F9221F" w:rsidRPr="00BE6C4E">
        <w:rPr>
          <w:color w:val="auto"/>
        </w:rPr>
        <w:t>21</w:t>
      </w:r>
      <w:r w:rsidRPr="00BE6C4E">
        <w:rPr>
          <w:color w:val="auto"/>
        </w:rPr>
        <w:t xml:space="preserve"> года: </w:t>
      </w:r>
      <w:r w:rsidR="00EB258B" w:rsidRPr="00BE6C4E">
        <w:rPr>
          <w:color w:val="auto"/>
        </w:rPr>
        <w:t xml:space="preserve">Щербакова Ирина Вениаминовна, </w:t>
      </w:r>
      <w:r w:rsidR="00F9221F" w:rsidRPr="00BE6C4E">
        <w:rPr>
          <w:color w:val="auto"/>
        </w:rPr>
        <w:t>Савицкий Н</w:t>
      </w:r>
      <w:r w:rsidR="00EB258B" w:rsidRPr="00BE6C4E">
        <w:rPr>
          <w:color w:val="auto"/>
        </w:rPr>
        <w:t>иколай Николаевич,</w:t>
      </w:r>
      <w:r w:rsidR="00F9221F" w:rsidRPr="00BE6C4E">
        <w:rPr>
          <w:color w:val="auto"/>
        </w:rPr>
        <w:t xml:space="preserve"> Гужвина О</w:t>
      </w:r>
      <w:r w:rsidR="00EB258B" w:rsidRPr="00BE6C4E">
        <w:rPr>
          <w:color w:val="auto"/>
        </w:rPr>
        <w:t xml:space="preserve">ксана Николаевна, Литвинов Алексей Игоревич, </w:t>
      </w:r>
      <w:proofErr w:type="spellStart"/>
      <w:r w:rsidR="00EB258B" w:rsidRPr="00BE6C4E">
        <w:rPr>
          <w:color w:val="auto"/>
        </w:rPr>
        <w:t>Волчкова</w:t>
      </w:r>
      <w:proofErr w:type="spellEnd"/>
      <w:r w:rsidR="00EB258B" w:rsidRPr="00BE6C4E">
        <w:rPr>
          <w:color w:val="auto"/>
        </w:rPr>
        <w:t xml:space="preserve"> Татьяна Анатольевна, Соколова </w:t>
      </w:r>
      <w:r w:rsidR="003B6AB8">
        <w:rPr>
          <w:color w:val="auto"/>
        </w:rPr>
        <w:t>Ли</w:t>
      </w:r>
      <w:r w:rsidR="00EB258B" w:rsidRPr="00BE6C4E">
        <w:rPr>
          <w:color w:val="auto"/>
        </w:rPr>
        <w:t xml:space="preserve">лия </w:t>
      </w:r>
      <w:proofErr w:type="spellStart"/>
      <w:r w:rsidR="00EB258B" w:rsidRPr="00BE6C4E">
        <w:rPr>
          <w:color w:val="auto"/>
        </w:rPr>
        <w:t>Рауфатовна</w:t>
      </w:r>
      <w:proofErr w:type="spellEnd"/>
      <w:r w:rsidR="00EB258B" w:rsidRPr="00BE6C4E">
        <w:rPr>
          <w:color w:val="auto"/>
        </w:rPr>
        <w:t xml:space="preserve">, </w:t>
      </w:r>
      <w:proofErr w:type="spellStart"/>
      <w:r w:rsidR="00EB258B" w:rsidRPr="00BE6C4E">
        <w:rPr>
          <w:color w:val="auto"/>
        </w:rPr>
        <w:t>Удовеня</w:t>
      </w:r>
      <w:proofErr w:type="spellEnd"/>
      <w:r w:rsidR="00EB258B" w:rsidRPr="00BE6C4E">
        <w:rPr>
          <w:color w:val="auto"/>
        </w:rPr>
        <w:t xml:space="preserve"> Светлана Михайловна</w:t>
      </w:r>
      <w:r w:rsidR="003B6AB8">
        <w:rPr>
          <w:color w:val="auto"/>
        </w:rPr>
        <w:t xml:space="preserve">, </w:t>
      </w:r>
      <w:proofErr w:type="spellStart"/>
      <w:r w:rsidR="003B6AB8">
        <w:rPr>
          <w:color w:val="auto"/>
        </w:rPr>
        <w:t>Чернецова</w:t>
      </w:r>
      <w:proofErr w:type="spellEnd"/>
      <w:r w:rsidR="003B6AB8">
        <w:rPr>
          <w:color w:val="auto"/>
        </w:rPr>
        <w:t xml:space="preserve"> Елена Сергеевна</w:t>
      </w:r>
      <w:r w:rsidRPr="00BE6C4E">
        <w:rPr>
          <w:color w:val="auto"/>
        </w:rPr>
        <w:t>.</w:t>
      </w:r>
    </w:p>
    <w:p w:rsidR="008C2F2C" w:rsidRPr="00976645" w:rsidRDefault="00BA6117" w:rsidP="007555B3">
      <w:pPr>
        <w:spacing w:after="0" w:line="250" w:lineRule="auto"/>
        <w:ind w:left="5" w:firstLine="708"/>
        <w:rPr>
          <w:color w:val="auto"/>
        </w:rPr>
      </w:pPr>
      <w:r w:rsidRPr="00976645">
        <w:rPr>
          <w:color w:val="auto"/>
        </w:rPr>
        <w:t xml:space="preserve">Ведение налогового и бухгалтерского учета ТСЖ осуществлялось </w:t>
      </w:r>
      <w:proofErr w:type="spellStart"/>
      <w:r w:rsidR="00775753" w:rsidRPr="00976645">
        <w:rPr>
          <w:color w:val="auto"/>
        </w:rPr>
        <w:t>Удовеня</w:t>
      </w:r>
      <w:proofErr w:type="spellEnd"/>
      <w:r w:rsidR="00775753" w:rsidRPr="00976645">
        <w:rPr>
          <w:color w:val="auto"/>
        </w:rPr>
        <w:t xml:space="preserve"> Светланой Михайловной</w:t>
      </w:r>
      <w:r w:rsidR="00976645" w:rsidRPr="00976645">
        <w:rPr>
          <w:color w:val="auto"/>
        </w:rPr>
        <w:t xml:space="preserve"> по договорам оказания услуг консультационных и бухгалтерских услуг №01-10/2021-ДПБ от 01.10.2021 года и №15-07/2021-ДПБ от 15.07.2021</w:t>
      </w:r>
      <w:r w:rsidR="00775753" w:rsidRPr="00976645">
        <w:rPr>
          <w:color w:val="auto"/>
        </w:rPr>
        <w:t>.</w:t>
      </w:r>
    </w:p>
    <w:p w:rsidR="008C2F2C" w:rsidRDefault="00BA6117" w:rsidP="007555B3">
      <w:pPr>
        <w:spacing w:after="0" w:line="250" w:lineRule="auto"/>
        <w:ind w:left="5" w:firstLine="708"/>
      </w:pPr>
      <w:r>
        <w:t>Проверка осуществлялась на основании анализа предоставленных документов за отчетный период:</w:t>
      </w:r>
    </w:p>
    <w:p w:rsidR="008C2F2C" w:rsidRDefault="00BA6117" w:rsidP="00D67264">
      <w:pPr>
        <w:pStyle w:val="a4"/>
        <w:numPr>
          <w:ilvl w:val="0"/>
          <w:numId w:val="21"/>
        </w:numPr>
        <w:spacing w:after="0" w:line="250" w:lineRule="auto"/>
      </w:pPr>
      <w:r>
        <w:t>Договоры с подрядными, ресурсо</w:t>
      </w:r>
      <w:r w:rsidR="003B6AB8">
        <w:t>снабжа</w:t>
      </w:r>
      <w:r>
        <w:t xml:space="preserve">ющими и иными организациями; </w:t>
      </w:r>
    </w:p>
    <w:p w:rsidR="008C2F2C" w:rsidRDefault="00BA6117" w:rsidP="00D67264">
      <w:pPr>
        <w:pStyle w:val="a4"/>
        <w:numPr>
          <w:ilvl w:val="0"/>
          <w:numId w:val="21"/>
        </w:numPr>
        <w:spacing w:after="0" w:line="250" w:lineRule="auto"/>
      </w:pPr>
      <w:r>
        <w:t>Договоры на содержание и ремонт общего имущества;</w:t>
      </w:r>
    </w:p>
    <w:p w:rsidR="008C2F2C" w:rsidRPr="00D67264" w:rsidRDefault="00BA6117" w:rsidP="00D67264">
      <w:pPr>
        <w:pStyle w:val="a4"/>
        <w:numPr>
          <w:ilvl w:val="0"/>
          <w:numId w:val="21"/>
        </w:numPr>
        <w:spacing w:after="0" w:line="250" w:lineRule="auto"/>
        <w:rPr>
          <w:color w:val="auto"/>
        </w:rPr>
      </w:pPr>
      <w:r>
        <w:t xml:space="preserve">Первичная бухгалтерская </w:t>
      </w:r>
      <w:r w:rsidR="007B5CAD">
        <w:t>документация: акты</w:t>
      </w:r>
      <w:r>
        <w:t xml:space="preserve"> выполненных работ, товарные </w:t>
      </w:r>
      <w:r w:rsidRPr="00D67264">
        <w:rPr>
          <w:color w:val="auto"/>
        </w:rPr>
        <w:t xml:space="preserve">накладные, </w:t>
      </w:r>
      <w:r w:rsidR="00AA7F90" w:rsidRPr="00D67264">
        <w:rPr>
          <w:color w:val="auto"/>
        </w:rPr>
        <w:t>счета</w:t>
      </w:r>
      <w:r w:rsidRPr="00D67264">
        <w:rPr>
          <w:color w:val="auto"/>
        </w:rPr>
        <w:t>;</w:t>
      </w:r>
    </w:p>
    <w:p w:rsidR="007B5CAD" w:rsidRDefault="00BA6117" w:rsidP="00D67264">
      <w:pPr>
        <w:pStyle w:val="a4"/>
        <w:numPr>
          <w:ilvl w:val="0"/>
          <w:numId w:val="21"/>
        </w:numPr>
        <w:spacing w:after="0" w:line="250" w:lineRule="auto"/>
      </w:pPr>
      <w:r>
        <w:t xml:space="preserve">Банковские выписки и платежные документы по расчетным счетам ТСЖ; </w:t>
      </w:r>
    </w:p>
    <w:p w:rsidR="007B5CAD" w:rsidRDefault="00BA6117" w:rsidP="00D67264">
      <w:pPr>
        <w:pStyle w:val="a4"/>
        <w:numPr>
          <w:ilvl w:val="0"/>
          <w:numId w:val="21"/>
        </w:numPr>
        <w:spacing w:after="0" w:line="250" w:lineRule="auto"/>
      </w:pPr>
      <w:r>
        <w:t>Бухгалтерская отчетность;</w:t>
      </w:r>
    </w:p>
    <w:p w:rsidR="008C2F2C" w:rsidRDefault="00BA6117" w:rsidP="00D67264">
      <w:pPr>
        <w:pStyle w:val="a4"/>
        <w:numPr>
          <w:ilvl w:val="0"/>
          <w:numId w:val="21"/>
        </w:numPr>
        <w:spacing w:after="0" w:line="250" w:lineRule="auto"/>
      </w:pPr>
      <w:r>
        <w:lastRenderedPageBreak/>
        <w:t>Налоговая отчетность.</w:t>
      </w:r>
    </w:p>
    <w:p w:rsidR="00EB258B" w:rsidRDefault="00EB258B" w:rsidP="00EB258B">
      <w:pPr>
        <w:spacing w:after="0" w:line="250" w:lineRule="auto"/>
        <w:ind w:left="148" w:firstLine="0"/>
      </w:pPr>
    </w:p>
    <w:p w:rsidR="00DE71DE" w:rsidRDefault="00DE71DE" w:rsidP="007555B3">
      <w:pPr>
        <w:spacing w:after="252" w:line="259" w:lineRule="auto"/>
        <w:ind w:left="15"/>
        <w:jc w:val="center"/>
        <w:rPr>
          <w:b/>
        </w:rPr>
      </w:pPr>
    </w:p>
    <w:p w:rsidR="007B3CBC" w:rsidRDefault="00BA6117" w:rsidP="007555B3">
      <w:pPr>
        <w:spacing w:after="252" w:line="259" w:lineRule="auto"/>
        <w:ind w:left="15"/>
        <w:jc w:val="center"/>
        <w:rPr>
          <w:b/>
        </w:rPr>
      </w:pPr>
      <w:r>
        <w:rPr>
          <w:b/>
        </w:rPr>
        <w:t>ПРОВЕРКОЙ УСТАНОВЛЕНО:</w:t>
      </w:r>
    </w:p>
    <w:p w:rsidR="00AE74BB" w:rsidRDefault="00BA6117" w:rsidP="00AE74BB">
      <w:pPr>
        <w:spacing w:line="240" w:lineRule="auto"/>
        <w:ind w:left="5" w:right="1" w:firstLine="709"/>
      </w:pPr>
      <w:r>
        <w:t>Источником информации для проведения проверки является бухгалтерский учет.</w:t>
      </w:r>
    </w:p>
    <w:p w:rsidR="008C2F2C" w:rsidRPr="00AE74BB" w:rsidRDefault="00BA6117" w:rsidP="00AE74BB">
      <w:pPr>
        <w:spacing w:line="240" w:lineRule="auto"/>
        <w:ind w:left="5" w:right="1" w:firstLine="709"/>
      </w:pPr>
      <w:r>
        <w:t xml:space="preserve">Обязанности по ведению бухгалтерского учета в ТСЖ возложены на </w:t>
      </w:r>
      <w:r w:rsidR="00A11389">
        <w:t xml:space="preserve">члена правления ТСЖ </w:t>
      </w:r>
      <w:proofErr w:type="spellStart"/>
      <w:r w:rsidR="00A11389" w:rsidRPr="00976645">
        <w:rPr>
          <w:color w:val="auto"/>
        </w:rPr>
        <w:t>Удовеня</w:t>
      </w:r>
      <w:proofErr w:type="spellEnd"/>
      <w:r w:rsidR="00A11389" w:rsidRPr="00976645">
        <w:rPr>
          <w:color w:val="auto"/>
        </w:rPr>
        <w:t xml:space="preserve"> Светлан</w:t>
      </w:r>
      <w:r w:rsidR="00A11389">
        <w:rPr>
          <w:color w:val="auto"/>
        </w:rPr>
        <w:t>у</w:t>
      </w:r>
      <w:r w:rsidR="00A11389" w:rsidRPr="00976645">
        <w:rPr>
          <w:color w:val="auto"/>
        </w:rPr>
        <w:t xml:space="preserve"> Михайловн</w:t>
      </w:r>
      <w:r w:rsidR="00A11389">
        <w:rPr>
          <w:color w:val="auto"/>
        </w:rPr>
        <w:t>у</w:t>
      </w:r>
      <w:r w:rsidR="00A11389" w:rsidRPr="00976645">
        <w:rPr>
          <w:color w:val="auto"/>
        </w:rPr>
        <w:t xml:space="preserve"> по договорам оказания услуг</w:t>
      </w:r>
      <w:r w:rsidRPr="00A11389">
        <w:rPr>
          <w:color w:val="auto"/>
        </w:rPr>
        <w:t xml:space="preserve">. </w:t>
      </w:r>
      <w:r>
        <w:t xml:space="preserve">ТСЖ ведет </w:t>
      </w:r>
      <w:r w:rsidR="007B5CAD">
        <w:t>бухгалтерский и</w:t>
      </w:r>
      <w:r>
        <w:t xml:space="preserve"> налоговый </w:t>
      </w:r>
      <w:r w:rsidR="007B5CAD">
        <w:t>учет по</w:t>
      </w:r>
      <w:r>
        <w:t xml:space="preserve"> </w:t>
      </w:r>
      <w:r w:rsidR="007B5CAD">
        <w:t>методике, закрепленной</w:t>
      </w:r>
      <w:r>
        <w:t xml:space="preserve"> </w:t>
      </w:r>
      <w:r w:rsidRPr="00AE74BB">
        <w:t>Приказом об учетной политике (требование п.3 ст. 6 Закона о бухгалтерском учете)</w:t>
      </w:r>
      <w:r w:rsidR="00100869" w:rsidRPr="00AE74BB">
        <w:t>,</w:t>
      </w:r>
      <w:r w:rsidRPr="00AE74BB">
        <w:t xml:space="preserve"> в программе 1С «Бухгалтерия предприятия».</w:t>
      </w:r>
    </w:p>
    <w:p w:rsidR="008C2F2C" w:rsidRDefault="00BA6117" w:rsidP="00100869">
      <w:pPr>
        <w:spacing w:line="240" w:lineRule="auto"/>
        <w:ind w:left="5" w:right="1" w:firstLine="709"/>
      </w:pPr>
      <w:r>
        <w:t xml:space="preserve">Согласно ст. 18. Закона о бухгалтерском учете ответственность за организацию и ведение бухгалтерского </w:t>
      </w:r>
      <w:r w:rsidR="00AA135F">
        <w:t>учета несет руководитель</w:t>
      </w:r>
      <w:r w:rsidR="00D67264">
        <w:t xml:space="preserve"> – Председатель правления</w:t>
      </w:r>
      <w:r>
        <w:t xml:space="preserve"> ТСЖ «</w:t>
      </w:r>
      <w:r w:rsidR="001803C5">
        <w:t>Красногорский 17</w:t>
      </w:r>
      <w:r>
        <w:t xml:space="preserve">» </w:t>
      </w:r>
      <w:r w:rsidR="00100869">
        <w:t>Щербакова Ирина Вениаминовна</w:t>
      </w:r>
      <w:r>
        <w:t>.</w:t>
      </w:r>
    </w:p>
    <w:p w:rsidR="00A974F7" w:rsidRDefault="00BA6117" w:rsidP="00A974F7">
      <w:pPr>
        <w:spacing w:after="0" w:line="240" w:lineRule="auto"/>
        <w:ind w:left="5" w:right="1" w:firstLine="709"/>
        <w:contextualSpacing/>
      </w:pPr>
      <w:r>
        <w:t>При учете хозяйственной деятельности в ТСЖ «</w:t>
      </w:r>
      <w:r w:rsidR="001803C5">
        <w:t>Красногорский 17</w:t>
      </w:r>
      <w:r>
        <w:t xml:space="preserve">» учитывалась специфика организации и </w:t>
      </w:r>
      <w:r w:rsidR="00AA135F">
        <w:t>положения законодательства</w:t>
      </w:r>
      <w:r>
        <w:t xml:space="preserve">, в соответствии с которым создано ТСЖ, а именно: </w:t>
      </w:r>
      <w:r w:rsidR="00AA135F">
        <w:t>положения</w:t>
      </w:r>
      <w:r w:rsidR="00D67264">
        <w:t>ми</w:t>
      </w:r>
      <w:r w:rsidR="00AA135F">
        <w:t xml:space="preserve"> Жилищного</w:t>
      </w:r>
      <w:r>
        <w:t xml:space="preserve"> кодекса РФ от 29.12.2004 г. № 188-ФЗ, Федерального Закона о некоммерческих организациях от 12.01.1996 г. №7-ФЗ, Гражданским кодексом РФ от 26.01.1996 г. №14-ФЗ.</w:t>
      </w:r>
    </w:p>
    <w:p w:rsidR="008C2F2C" w:rsidRDefault="00BA6117" w:rsidP="00100869">
      <w:pPr>
        <w:spacing w:after="0" w:line="240" w:lineRule="auto"/>
        <w:ind w:left="5" w:right="1" w:firstLine="709"/>
        <w:contextualSpacing/>
      </w:pPr>
      <w:r>
        <w:t xml:space="preserve">В программу 1С «Бухгалтерия предприятия» вводятся расширенные аналитические данные для полного и оперативного анализа финансового положения ТСЖ. Первичные документы в полном объеме учитываются, все проверенные первичные документы отражены бухгалтерскими проводками по соответствующим счетам.    </w:t>
      </w:r>
    </w:p>
    <w:p w:rsidR="00831988" w:rsidRDefault="00BA6117" w:rsidP="00976645">
      <w:pPr>
        <w:spacing w:after="0" w:line="240" w:lineRule="auto"/>
        <w:ind w:left="5" w:right="1" w:firstLine="709"/>
        <w:contextualSpacing/>
      </w:pPr>
      <w:r w:rsidRPr="00976645">
        <w:rPr>
          <w:color w:val="auto"/>
        </w:rPr>
        <w:t xml:space="preserve"> </w:t>
      </w:r>
      <w:r w:rsidRPr="007F19F9">
        <w:rPr>
          <w:color w:val="auto"/>
        </w:rPr>
        <w:t>Федеральным законом от 06.12.2011 г. № 402-ФЗ «О бухгалтерском учете» определен состав обязательных реквизитов «</w:t>
      </w:r>
      <w:proofErr w:type="spellStart"/>
      <w:r w:rsidRPr="007F19F9">
        <w:rPr>
          <w:color w:val="auto"/>
        </w:rPr>
        <w:t>первички</w:t>
      </w:r>
      <w:proofErr w:type="spellEnd"/>
      <w:r w:rsidRPr="007F19F9">
        <w:rPr>
          <w:color w:val="auto"/>
        </w:rPr>
        <w:t xml:space="preserve">» и общий порядок ее оформления. В результате проверки установлены нарушения ведения первичных документов: отсутствие </w:t>
      </w:r>
      <w:r w:rsidR="00AA7F90" w:rsidRPr="007F19F9">
        <w:rPr>
          <w:color w:val="auto"/>
        </w:rPr>
        <w:t>печати и подписи уполномоченного лица</w:t>
      </w:r>
      <w:r w:rsidRPr="007F19F9">
        <w:rPr>
          <w:color w:val="auto"/>
        </w:rPr>
        <w:t>.</w:t>
      </w:r>
      <w:r>
        <w:t xml:space="preserve">  </w:t>
      </w:r>
    </w:p>
    <w:p w:rsidR="008C2F2C" w:rsidRDefault="00BA6117" w:rsidP="00100869">
      <w:pPr>
        <w:spacing w:after="0" w:line="240" w:lineRule="auto"/>
        <w:ind w:left="20" w:firstLine="709"/>
        <w:contextualSpacing/>
      </w:pPr>
      <w:r>
        <w:t>Проверен счет 51 («Расчетный счет»), отчет о движении средств по расчетному счету 51. В результате выборочной проверки банковских выписок, подтверждающих движение денежных средств по расчетным счетам и их сопоставления с первичной документацией, нарушений не выявлено. Обороты по счету 50 «Касса» отсутствуют.</w:t>
      </w:r>
    </w:p>
    <w:p w:rsidR="009C62AC" w:rsidRDefault="009C62AC" w:rsidP="009C62AC">
      <w:pPr>
        <w:spacing w:after="0" w:line="240" w:lineRule="auto"/>
        <w:ind w:left="6" w:firstLine="709"/>
        <w:rPr>
          <w:color w:val="auto"/>
        </w:rPr>
      </w:pPr>
      <w:r>
        <w:t xml:space="preserve">Проведен полный анализ счета 60 «Расчеты с поставщиками и подрядчиками», счета 62 «Расчеты с покупателями и заказчиками», счета 76 «Расчеты с разными дебиторами и кредиторами», </w:t>
      </w:r>
      <w:r w:rsidRPr="00AA7F90">
        <w:rPr>
          <w:color w:val="auto"/>
        </w:rPr>
        <w:t xml:space="preserve">счета 86 «Целевое финансирование». </w:t>
      </w:r>
    </w:p>
    <w:p w:rsidR="008C1D4B" w:rsidRDefault="005D466C" w:rsidP="008C1D4B">
      <w:pPr>
        <w:spacing w:after="0" w:line="240" w:lineRule="auto"/>
        <w:ind w:left="6" w:firstLine="709"/>
        <w:rPr>
          <w:color w:val="auto"/>
        </w:rPr>
      </w:pPr>
      <w:r>
        <w:t xml:space="preserve">В отчетном периоде </w:t>
      </w:r>
      <w:r w:rsidR="008C1D4B">
        <w:t xml:space="preserve">у ТСЖ «Красногорский 17» </w:t>
      </w:r>
      <w:r>
        <w:t>был</w:t>
      </w:r>
      <w:r w:rsidR="008C1D4B">
        <w:t>и</w:t>
      </w:r>
      <w:r>
        <w:t xml:space="preserve"> открыт</w:t>
      </w:r>
      <w:r w:rsidR="008C1D4B">
        <w:t>ы следующие</w:t>
      </w:r>
      <w:r>
        <w:t xml:space="preserve"> расчетны</w:t>
      </w:r>
      <w:r w:rsidR="008C1D4B">
        <w:t>е</w:t>
      </w:r>
      <w:r>
        <w:t xml:space="preserve"> счет</w:t>
      </w:r>
      <w:r w:rsidR="008C1D4B">
        <w:t>а</w:t>
      </w:r>
      <w:r>
        <w:t xml:space="preserve"> </w:t>
      </w:r>
      <w:r w:rsidRPr="00C075A8">
        <w:rPr>
          <w:color w:val="auto"/>
        </w:rPr>
        <w:t>в ПАО «Сбербанк России»</w:t>
      </w:r>
      <w:r w:rsidR="008C1D4B">
        <w:rPr>
          <w:color w:val="auto"/>
        </w:rPr>
        <w:t>:</w:t>
      </w:r>
    </w:p>
    <w:p w:rsidR="008C1D4B" w:rsidRDefault="008C1D4B" w:rsidP="008C1D4B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Основной расчетный счет. Открыт по </w:t>
      </w:r>
      <w:r w:rsidRPr="008C1D4B">
        <w:rPr>
          <w:color w:val="auto"/>
        </w:rPr>
        <w:t>Договору банковского счета №</w:t>
      </w:r>
      <w:r>
        <w:t>40703810640000008688</w:t>
      </w:r>
      <w:r w:rsidRPr="008C1D4B">
        <w:rPr>
          <w:color w:val="auto"/>
        </w:rPr>
        <w:t xml:space="preserve"> </w:t>
      </w:r>
      <w:r w:rsidRPr="00BE6C4E">
        <w:rPr>
          <w:color w:val="auto"/>
        </w:rPr>
        <w:t xml:space="preserve">от 01.07.2021 </w:t>
      </w:r>
      <w:r w:rsidRPr="008C1D4B">
        <w:rPr>
          <w:color w:val="auto"/>
        </w:rPr>
        <w:t>года</w:t>
      </w:r>
      <w:r w:rsidR="005D466C" w:rsidRPr="008C1D4B">
        <w:rPr>
          <w:color w:val="auto"/>
        </w:rPr>
        <w:t xml:space="preserve">, </w:t>
      </w:r>
    </w:p>
    <w:p w:rsidR="00DE71DE" w:rsidRDefault="008C1D4B" w:rsidP="00D67264">
      <w:pPr>
        <w:pStyle w:val="a4"/>
        <w:numPr>
          <w:ilvl w:val="0"/>
          <w:numId w:val="9"/>
        </w:numPr>
        <w:spacing w:after="0" w:line="240" w:lineRule="auto"/>
        <w:ind w:left="0" w:firstLine="709"/>
      </w:pPr>
      <w:r w:rsidRPr="00D67264">
        <w:rPr>
          <w:color w:val="auto"/>
        </w:rPr>
        <w:t>Специальный счет</w:t>
      </w:r>
      <w:r w:rsidR="00BE0F56" w:rsidRPr="00D67264">
        <w:rPr>
          <w:color w:val="auto"/>
        </w:rPr>
        <w:t xml:space="preserve"> для </w:t>
      </w:r>
      <w:r w:rsidR="00BE0F56">
        <w:t>формирования фонда капитального ремонта (ст.175 ЖК РФ)</w:t>
      </w:r>
      <w:r w:rsidRPr="00D67264">
        <w:rPr>
          <w:color w:val="auto"/>
        </w:rPr>
        <w:t xml:space="preserve">. 08 июля 2021 года заключено </w:t>
      </w:r>
      <w:r w:rsidR="005D466C" w:rsidRPr="00D67264">
        <w:rPr>
          <w:color w:val="auto"/>
        </w:rPr>
        <w:t xml:space="preserve">Соглашение об изменении стороны </w:t>
      </w:r>
      <w:r w:rsidRPr="00D67264">
        <w:rPr>
          <w:color w:val="auto"/>
        </w:rPr>
        <w:t xml:space="preserve">по Договору банковского счета </w:t>
      </w:r>
      <w:r w:rsidR="005D466C" w:rsidRPr="00D67264">
        <w:rPr>
          <w:color w:val="auto"/>
        </w:rPr>
        <w:t>№</w:t>
      </w:r>
      <w:r w:rsidR="005D466C">
        <w:t>40705810140000000870</w:t>
      </w:r>
      <w:r w:rsidR="005D466C" w:rsidRPr="00D67264">
        <w:rPr>
          <w:color w:val="auto"/>
        </w:rPr>
        <w:t xml:space="preserve"> от </w:t>
      </w:r>
      <w:r w:rsidRPr="00D67264">
        <w:rPr>
          <w:color w:val="auto"/>
        </w:rPr>
        <w:t>24</w:t>
      </w:r>
      <w:r w:rsidR="005D466C" w:rsidRPr="00D67264">
        <w:rPr>
          <w:color w:val="auto"/>
        </w:rPr>
        <w:t>.0</w:t>
      </w:r>
      <w:r w:rsidRPr="00D67264">
        <w:rPr>
          <w:color w:val="auto"/>
        </w:rPr>
        <w:t>9</w:t>
      </w:r>
      <w:r w:rsidR="005D466C" w:rsidRPr="00D67264">
        <w:rPr>
          <w:color w:val="auto"/>
        </w:rPr>
        <w:t>.201</w:t>
      </w:r>
      <w:r w:rsidRPr="00D67264">
        <w:rPr>
          <w:color w:val="auto"/>
        </w:rPr>
        <w:t>9</w:t>
      </w:r>
      <w:r w:rsidR="005D466C" w:rsidRPr="00D67264">
        <w:rPr>
          <w:color w:val="auto"/>
        </w:rPr>
        <w:t xml:space="preserve"> года </w:t>
      </w:r>
      <w:r w:rsidRPr="00D67264">
        <w:rPr>
          <w:color w:val="auto"/>
        </w:rPr>
        <w:t xml:space="preserve">в связи со сменой управляющего многоквартирным домом (с </w:t>
      </w:r>
      <w:r w:rsidR="00D67264" w:rsidRPr="00D67264">
        <w:rPr>
          <w:color w:val="auto"/>
        </w:rPr>
        <w:t xml:space="preserve">УК </w:t>
      </w:r>
      <w:r w:rsidRPr="00D67264">
        <w:rPr>
          <w:color w:val="auto"/>
        </w:rPr>
        <w:t>ООО «Свой дом»</w:t>
      </w:r>
      <w:r w:rsidR="005D466C" w:rsidRPr="00D67264">
        <w:rPr>
          <w:color w:val="auto"/>
        </w:rPr>
        <w:t xml:space="preserve"> </w:t>
      </w:r>
      <w:r w:rsidRPr="00D67264">
        <w:rPr>
          <w:color w:val="auto"/>
        </w:rPr>
        <w:t>на ТСЖ</w:t>
      </w:r>
      <w:r w:rsidR="005D466C" w:rsidRPr="00D67264">
        <w:rPr>
          <w:color w:val="auto"/>
        </w:rPr>
        <w:t xml:space="preserve"> </w:t>
      </w:r>
      <w:r>
        <w:t>«Красногорский 17»).</w:t>
      </w:r>
      <w:r w:rsidR="00BA6117" w:rsidRPr="00D67264">
        <w:rPr>
          <w:color w:val="auto"/>
        </w:rPr>
        <w:t xml:space="preserve"> </w:t>
      </w:r>
    </w:p>
    <w:p w:rsidR="008C2F2C" w:rsidRDefault="00BA6117">
      <w:pPr>
        <w:spacing w:after="68" w:line="265" w:lineRule="auto"/>
        <w:ind w:left="25"/>
        <w:jc w:val="center"/>
        <w:rPr>
          <w:b/>
        </w:rPr>
      </w:pPr>
      <w:r>
        <w:rPr>
          <w:b/>
        </w:rPr>
        <w:t>Движение денежных средств по расчетным счетам (руб.)</w:t>
      </w:r>
    </w:p>
    <w:tbl>
      <w:tblPr>
        <w:tblStyle w:val="a3"/>
        <w:tblW w:w="9488" w:type="dxa"/>
        <w:tblInd w:w="25" w:type="dxa"/>
        <w:tblLook w:val="04A0" w:firstRow="1" w:lastRow="0" w:firstColumn="1" w:lastColumn="0" w:noHBand="0" w:noVBand="1"/>
      </w:tblPr>
      <w:tblGrid>
        <w:gridCol w:w="3089"/>
        <w:gridCol w:w="1701"/>
        <w:gridCol w:w="1596"/>
        <w:gridCol w:w="1506"/>
        <w:gridCol w:w="1596"/>
      </w:tblGrid>
      <w:tr w:rsidR="00AA135F" w:rsidTr="005D466C">
        <w:tc>
          <w:tcPr>
            <w:tcW w:w="3089" w:type="dxa"/>
            <w:vAlign w:val="center"/>
          </w:tcPr>
          <w:p w:rsidR="00AA135F" w:rsidRDefault="00AA135F" w:rsidP="005D466C">
            <w:pPr>
              <w:spacing w:after="68" w:line="265" w:lineRule="auto"/>
              <w:ind w:left="0" w:firstLine="0"/>
              <w:jc w:val="center"/>
            </w:pPr>
            <w:r>
              <w:t>Наименование банка</w:t>
            </w:r>
          </w:p>
        </w:tc>
        <w:tc>
          <w:tcPr>
            <w:tcW w:w="1701" w:type="dxa"/>
            <w:vAlign w:val="center"/>
          </w:tcPr>
          <w:p w:rsidR="00AA135F" w:rsidRDefault="00AA135F" w:rsidP="005D466C">
            <w:pPr>
              <w:tabs>
                <w:tab w:val="center" w:pos="3866"/>
                <w:tab w:val="right" w:pos="9432"/>
              </w:tabs>
              <w:spacing w:after="0" w:line="259" w:lineRule="auto"/>
              <w:ind w:left="0" w:firstLine="0"/>
              <w:jc w:val="center"/>
            </w:pPr>
            <w:r>
              <w:t xml:space="preserve">Остаток на </w:t>
            </w:r>
            <w:r w:rsidR="005D466C" w:rsidRPr="005D466C">
              <w:rPr>
                <w:color w:val="auto"/>
              </w:rPr>
              <w:t>01</w:t>
            </w:r>
            <w:r w:rsidR="00100869" w:rsidRPr="005D466C">
              <w:rPr>
                <w:color w:val="auto"/>
              </w:rPr>
              <w:t>.0</w:t>
            </w:r>
            <w:r w:rsidR="005D466C" w:rsidRPr="005D466C">
              <w:rPr>
                <w:color w:val="auto"/>
              </w:rPr>
              <w:t>7</w:t>
            </w:r>
            <w:r w:rsidRPr="005D466C">
              <w:rPr>
                <w:color w:val="auto"/>
              </w:rPr>
              <w:t>.2021</w:t>
            </w:r>
          </w:p>
        </w:tc>
        <w:tc>
          <w:tcPr>
            <w:tcW w:w="1596" w:type="dxa"/>
            <w:vAlign w:val="center"/>
          </w:tcPr>
          <w:p w:rsidR="00AA135F" w:rsidRDefault="00AA135F" w:rsidP="005D466C">
            <w:pPr>
              <w:spacing w:after="68" w:line="265" w:lineRule="auto"/>
              <w:ind w:left="0" w:firstLine="0"/>
              <w:jc w:val="center"/>
            </w:pPr>
            <w:r>
              <w:t xml:space="preserve">Поступило за </w:t>
            </w:r>
            <w:r w:rsidR="00100869">
              <w:t>отчетный период</w:t>
            </w:r>
          </w:p>
        </w:tc>
        <w:tc>
          <w:tcPr>
            <w:tcW w:w="1506" w:type="dxa"/>
            <w:vAlign w:val="center"/>
          </w:tcPr>
          <w:p w:rsidR="00AA135F" w:rsidRDefault="00AA135F" w:rsidP="005D466C">
            <w:pPr>
              <w:spacing w:after="68" w:line="265" w:lineRule="auto"/>
              <w:ind w:left="0" w:firstLine="0"/>
              <w:jc w:val="center"/>
            </w:pPr>
            <w:r>
              <w:t xml:space="preserve">Списано </w:t>
            </w:r>
            <w:r w:rsidR="00100869">
              <w:t>за отчетный период</w:t>
            </w:r>
          </w:p>
        </w:tc>
        <w:tc>
          <w:tcPr>
            <w:tcW w:w="1596" w:type="dxa"/>
            <w:vAlign w:val="center"/>
          </w:tcPr>
          <w:p w:rsidR="00AA135F" w:rsidRDefault="00AA135F" w:rsidP="005D466C">
            <w:pPr>
              <w:tabs>
                <w:tab w:val="center" w:pos="3866"/>
                <w:tab w:val="right" w:pos="9432"/>
              </w:tabs>
              <w:spacing w:after="0" w:line="259" w:lineRule="auto"/>
              <w:ind w:left="0" w:firstLine="0"/>
              <w:jc w:val="center"/>
            </w:pPr>
            <w:r>
              <w:t>Остаток на</w:t>
            </w:r>
          </w:p>
          <w:p w:rsidR="00AA135F" w:rsidRDefault="00AA135F" w:rsidP="005D466C">
            <w:pPr>
              <w:spacing w:after="68" w:line="265" w:lineRule="auto"/>
              <w:ind w:left="0" w:firstLine="0"/>
              <w:jc w:val="center"/>
            </w:pPr>
            <w:r>
              <w:t>31.12.202</w:t>
            </w:r>
            <w:r w:rsidR="00100869">
              <w:t>1</w:t>
            </w:r>
          </w:p>
        </w:tc>
      </w:tr>
      <w:tr w:rsidR="00AA135F" w:rsidTr="00BE0F56">
        <w:tc>
          <w:tcPr>
            <w:tcW w:w="3089" w:type="dxa"/>
            <w:vAlign w:val="center"/>
          </w:tcPr>
          <w:p w:rsidR="00C3204D" w:rsidRDefault="00C3204D" w:rsidP="00BE0F56">
            <w:pPr>
              <w:spacing w:after="0" w:line="240" w:lineRule="auto"/>
              <w:ind w:left="0" w:firstLine="0"/>
              <w:jc w:val="center"/>
            </w:pPr>
            <w:r>
              <w:t>Основной расчетный счет</w:t>
            </w:r>
          </w:p>
          <w:p w:rsidR="00AA135F" w:rsidRDefault="00C3204D" w:rsidP="00BE0F56">
            <w:pPr>
              <w:spacing w:after="0" w:line="240" w:lineRule="auto"/>
              <w:ind w:left="0" w:firstLine="0"/>
              <w:jc w:val="center"/>
            </w:pPr>
            <w:r>
              <w:t>(№ 40703810640000008688)</w:t>
            </w:r>
          </w:p>
        </w:tc>
        <w:tc>
          <w:tcPr>
            <w:tcW w:w="1701" w:type="dxa"/>
            <w:vAlign w:val="center"/>
          </w:tcPr>
          <w:p w:rsidR="00AA135F" w:rsidRDefault="00C3204D" w:rsidP="00BE0F56">
            <w:pPr>
              <w:spacing w:after="68" w:line="265" w:lineRule="auto"/>
              <w:ind w:left="0" w:firstLine="0"/>
              <w:jc w:val="center"/>
            </w:pPr>
            <w:r>
              <w:t>0,00</w:t>
            </w:r>
          </w:p>
        </w:tc>
        <w:tc>
          <w:tcPr>
            <w:tcW w:w="1596" w:type="dxa"/>
            <w:vAlign w:val="center"/>
          </w:tcPr>
          <w:p w:rsidR="00AA135F" w:rsidRDefault="00C3204D" w:rsidP="00BE0F56">
            <w:pPr>
              <w:spacing w:after="68" w:line="265" w:lineRule="auto"/>
              <w:ind w:left="0" w:firstLine="0"/>
              <w:jc w:val="center"/>
            </w:pPr>
            <w:r>
              <w:t>7 831 504,79</w:t>
            </w:r>
          </w:p>
        </w:tc>
        <w:tc>
          <w:tcPr>
            <w:tcW w:w="1506" w:type="dxa"/>
            <w:vAlign w:val="center"/>
          </w:tcPr>
          <w:p w:rsidR="00AA135F" w:rsidRDefault="00C3204D" w:rsidP="00BE0F56">
            <w:pPr>
              <w:spacing w:after="68" w:line="265" w:lineRule="auto"/>
              <w:ind w:left="0" w:firstLine="0"/>
              <w:jc w:val="center"/>
            </w:pPr>
            <w:r>
              <w:t>7 467 843,39</w:t>
            </w:r>
          </w:p>
        </w:tc>
        <w:tc>
          <w:tcPr>
            <w:tcW w:w="1596" w:type="dxa"/>
            <w:vAlign w:val="center"/>
          </w:tcPr>
          <w:p w:rsidR="00AA135F" w:rsidRDefault="00C3204D" w:rsidP="00BE0F56">
            <w:pPr>
              <w:spacing w:after="68" w:line="265" w:lineRule="auto"/>
              <w:ind w:left="0" w:firstLine="0"/>
              <w:jc w:val="center"/>
            </w:pPr>
            <w:r>
              <w:t>363 661,40</w:t>
            </w:r>
          </w:p>
        </w:tc>
      </w:tr>
      <w:tr w:rsidR="00BE0F56" w:rsidTr="00BE0F56">
        <w:tc>
          <w:tcPr>
            <w:tcW w:w="3089" w:type="dxa"/>
            <w:vAlign w:val="center"/>
          </w:tcPr>
          <w:p w:rsidR="00BE0F56" w:rsidRPr="00BE0F56" w:rsidRDefault="00BE0F56" w:rsidP="00BE0F56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BE0F56">
              <w:rPr>
                <w:color w:val="auto"/>
              </w:rPr>
              <w:lastRenderedPageBreak/>
              <w:t>Специальный счет</w:t>
            </w:r>
          </w:p>
          <w:p w:rsidR="00BE0F56" w:rsidRDefault="00BE0F56" w:rsidP="00BE0F56">
            <w:pPr>
              <w:spacing w:after="0" w:line="240" w:lineRule="auto"/>
              <w:ind w:left="0" w:firstLine="0"/>
              <w:jc w:val="center"/>
            </w:pPr>
            <w:r>
              <w:t>(№ 40705810140000000870)</w:t>
            </w:r>
          </w:p>
        </w:tc>
        <w:tc>
          <w:tcPr>
            <w:tcW w:w="1701" w:type="dxa"/>
            <w:vAlign w:val="center"/>
          </w:tcPr>
          <w:p w:rsidR="00BE0F56" w:rsidRDefault="00BE0F56" w:rsidP="00BE0F56">
            <w:pPr>
              <w:spacing w:after="68" w:line="265" w:lineRule="auto"/>
              <w:ind w:left="0" w:firstLine="0"/>
              <w:jc w:val="center"/>
            </w:pPr>
            <w:r>
              <w:t>23 617 925,16</w:t>
            </w:r>
          </w:p>
        </w:tc>
        <w:tc>
          <w:tcPr>
            <w:tcW w:w="1596" w:type="dxa"/>
            <w:vAlign w:val="center"/>
          </w:tcPr>
          <w:p w:rsidR="00BE0F56" w:rsidRDefault="00BE0F56" w:rsidP="00BE0F56">
            <w:pPr>
              <w:spacing w:after="68" w:line="265" w:lineRule="auto"/>
              <w:ind w:left="0" w:firstLine="0"/>
              <w:jc w:val="center"/>
            </w:pPr>
            <w:r w:rsidRPr="00C075A8">
              <w:t>1 864 061,12</w:t>
            </w:r>
          </w:p>
        </w:tc>
        <w:tc>
          <w:tcPr>
            <w:tcW w:w="1506" w:type="dxa"/>
            <w:vAlign w:val="center"/>
          </w:tcPr>
          <w:p w:rsidR="00BE0F56" w:rsidRDefault="00BE0F56" w:rsidP="00BE0F56">
            <w:pPr>
              <w:spacing w:after="68" w:line="265" w:lineRule="auto"/>
              <w:ind w:left="0" w:firstLine="0"/>
              <w:jc w:val="center"/>
            </w:pPr>
            <w:r>
              <w:t>0,00</w:t>
            </w:r>
          </w:p>
        </w:tc>
        <w:tc>
          <w:tcPr>
            <w:tcW w:w="1596" w:type="dxa"/>
            <w:vAlign w:val="center"/>
          </w:tcPr>
          <w:p w:rsidR="00BE0F56" w:rsidRDefault="00BE0F56" w:rsidP="00BE0F56">
            <w:pPr>
              <w:spacing w:after="68" w:line="265" w:lineRule="auto"/>
              <w:ind w:left="0" w:firstLine="0"/>
              <w:jc w:val="center"/>
            </w:pPr>
            <w:r>
              <w:t>25 481 986,28</w:t>
            </w:r>
          </w:p>
        </w:tc>
      </w:tr>
      <w:tr w:rsidR="00AA135F" w:rsidTr="00FA1B1D">
        <w:tc>
          <w:tcPr>
            <w:tcW w:w="3089" w:type="dxa"/>
          </w:tcPr>
          <w:p w:rsidR="00AA135F" w:rsidRPr="00C3204D" w:rsidRDefault="00AA135F" w:rsidP="00AA135F">
            <w:pPr>
              <w:spacing w:after="68" w:line="265" w:lineRule="auto"/>
              <w:ind w:left="0" w:firstLine="0"/>
              <w:jc w:val="center"/>
              <w:rPr>
                <w:b/>
              </w:rPr>
            </w:pPr>
            <w:r w:rsidRPr="00C3204D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AA135F" w:rsidRPr="00C075A8" w:rsidRDefault="00C075A8" w:rsidP="00AA135F">
            <w:pPr>
              <w:spacing w:after="68" w:line="265" w:lineRule="auto"/>
              <w:ind w:left="0" w:firstLine="0"/>
              <w:jc w:val="center"/>
              <w:rPr>
                <w:b/>
              </w:rPr>
            </w:pPr>
            <w:r w:rsidRPr="00C075A8">
              <w:rPr>
                <w:b/>
                <w:color w:val="auto"/>
              </w:rPr>
              <w:t>23 617 925,16</w:t>
            </w:r>
          </w:p>
        </w:tc>
        <w:tc>
          <w:tcPr>
            <w:tcW w:w="1596" w:type="dxa"/>
          </w:tcPr>
          <w:p w:rsidR="00AA135F" w:rsidRPr="00C075A8" w:rsidRDefault="00C075A8" w:rsidP="00C075A8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9 695 565,91</w:t>
            </w:r>
          </w:p>
        </w:tc>
        <w:tc>
          <w:tcPr>
            <w:tcW w:w="1506" w:type="dxa"/>
          </w:tcPr>
          <w:p w:rsidR="00AA135F" w:rsidRPr="00C3204D" w:rsidRDefault="00724BFF" w:rsidP="00AA135F">
            <w:pPr>
              <w:spacing w:after="68" w:line="265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7 467 843,39</w:t>
            </w:r>
          </w:p>
        </w:tc>
        <w:tc>
          <w:tcPr>
            <w:tcW w:w="1596" w:type="dxa"/>
          </w:tcPr>
          <w:p w:rsidR="00AA135F" w:rsidRPr="00724BFF" w:rsidRDefault="00724BFF" w:rsidP="00724BFF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25 845 647,68</w:t>
            </w:r>
          </w:p>
        </w:tc>
      </w:tr>
    </w:tbl>
    <w:p w:rsidR="008C2F2C" w:rsidRDefault="00BA6117">
      <w:pPr>
        <w:ind w:left="5" w:right="1" w:firstLine="708"/>
      </w:pPr>
      <w:r>
        <w:t>За отчетный период на банковские расчетные счета ТСЖ поступила следующая сумма:</w:t>
      </w:r>
    </w:p>
    <w:tbl>
      <w:tblPr>
        <w:tblStyle w:val="a3"/>
        <w:tblW w:w="9488" w:type="dxa"/>
        <w:tblInd w:w="5" w:type="dxa"/>
        <w:tblLook w:val="04A0" w:firstRow="1" w:lastRow="0" w:firstColumn="1" w:lastColumn="0" w:noHBand="0" w:noVBand="1"/>
      </w:tblPr>
      <w:tblGrid>
        <w:gridCol w:w="7361"/>
        <w:gridCol w:w="2127"/>
      </w:tblGrid>
      <w:tr w:rsidR="002617CA" w:rsidTr="00831988">
        <w:tc>
          <w:tcPr>
            <w:tcW w:w="7361" w:type="dxa"/>
            <w:vAlign w:val="center"/>
          </w:tcPr>
          <w:p w:rsidR="002617CA" w:rsidRDefault="002617CA" w:rsidP="002617CA">
            <w:pPr>
              <w:ind w:left="0" w:right="1" w:firstLine="0"/>
              <w:jc w:val="center"/>
            </w:pPr>
            <w:r>
              <w:t>Наименование</w:t>
            </w:r>
          </w:p>
        </w:tc>
        <w:tc>
          <w:tcPr>
            <w:tcW w:w="2127" w:type="dxa"/>
            <w:vAlign w:val="center"/>
          </w:tcPr>
          <w:p w:rsidR="002617CA" w:rsidRDefault="002617CA" w:rsidP="002617CA">
            <w:pPr>
              <w:ind w:left="0" w:right="1" w:firstLine="0"/>
              <w:jc w:val="center"/>
            </w:pPr>
            <w:r>
              <w:t>Сумма (руб.)</w:t>
            </w:r>
          </w:p>
        </w:tc>
      </w:tr>
      <w:tr w:rsidR="00724BFF" w:rsidTr="00831988">
        <w:tc>
          <w:tcPr>
            <w:tcW w:w="7361" w:type="dxa"/>
            <w:vAlign w:val="center"/>
          </w:tcPr>
          <w:p w:rsidR="00724BFF" w:rsidRDefault="00AC473F" w:rsidP="00AC473F">
            <w:pPr>
              <w:ind w:left="0" w:right="1" w:firstLine="0"/>
              <w:jc w:val="left"/>
            </w:pPr>
            <w:r>
              <w:t>Поступление взносов в фонд капитального ремонта</w:t>
            </w:r>
          </w:p>
        </w:tc>
        <w:tc>
          <w:tcPr>
            <w:tcW w:w="2127" w:type="dxa"/>
            <w:vAlign w:val="center"/>
          </w:tcPr>
          <w:p w:rsidR="00724BFF" w:rsidRDefault="00AC473F" w:rsidP="002617CA">
            <w:pPr>
              <w:ind w:left="0" w:right="1" w:firstLine="0"/>
              <w:jc w:val="center"/>
            </w:pPr>
            <w:r w:rsidRPr="00C075A8">
              <w:t>1 864 061,12</w:t>
            </w:r>
          </w:p>
        </w:tc>
      </w:tr>
      <w:tr w:rsidR="002617CA" w:rsidTr="00831988">
        <w:tc>
          <w:tcPr>
            <w:tcW w:w="7361" w:type="dxa"/>
          </w:tcPr>
          <w:p w:rsidR="002617CA" w:rsidRDefault="00985FEE">
            <w:pPr>
              <w:ind w:left="0" w:right="1" w:firstLine="0"/>
            </w:pPr>
            <w:r>
              <w:t>Поступление взносов на содержание и ремонт МКД</w:t>
            </w:r>
          </w:p>
        </w:tc>
        <w:tc>
          <w:tcPr>
            <w:tcW w:w="2127" w:type="dxa"/>
            <w:vAlign w:val="center"/>
          </w:tcPr>
          <w:p w:rsidR="002617CA" w:rsidRDefault="00985FEE" w:rsidP="00372693">
            <w:pPr>
              <w:ind w:left="0" w:right="1" w:firstLine="0"/>
              <w:jc w:val="center"/>
            </w:pPr>
            <w:r>
              <w:t>7 829 420,39</w:t>
            </w:r>
          </w:p>
        </w:tc>
      </w:tr>
      <w:tr w:rsidR="002617CA" w:rsidTr="00831988">
        <w:tc>
          <w:tcPr>
            <w:tcW w:w="7361" w:type="dxa"/>
          </w:tcPr>
          <w:p w:rsidR="002617CA" w:rsidRDefault="00985FEE">
            <w:pPr>
              <w:ind w:left="0" w:right="1" w:firstLine="0"/>
            </w:pPr>
            <w:r>
              <w:t xml:space="preserve">Оплата от покупателей </w:t>
            </w:r>
            <w:r w:rsidRPr="00555B1A">
              <w:rPr>
                <w:color w:val="auto"/>
              </w:rPr>
              <w:t>(</w:t>
            </w:r>
            <w:r w:rsidR="00555B1A" w:rsidRPr="00555B1A">
              <w:rPr>
                <w:color w:val="auto"/>
              </w:rPr>
              <w:t>ООО «</w:t>
            </w:r>
            <w:proofErr w:type="spellStart"/>
            <w:r w:rsidR="00555B1A" w:rsidRPr="00555B1A">
              <w:rPr>
                <w:color w:val="auto"/>
              </w:rPr>
              <w:t>Армус</w:t>
            </w:r>
            <w:proofErr w:type="spellEnd"/>
            <w:r w:rsidR="00555B1A" w:rsidRPr="00555B1A">
              <w:rPr>
                <w:color w:val="auto"/>
              </w:rPr>
              <w:t>»: холодное водоснабжение для заливки катка</w:t>
            </w:r>
            <w:r w:rsidRPr="00555B1A">
              <w:rPr>
                <w:color w:val="auto"/>
              </w:rPr>
              <w:t>)</w:t>
            </w:r>
          </w:p>
        </w:tc>
        <w:tc>
          <w:tcPr>
            <w:tcW w:w="2127" w:type="dxa"/>
            <w:vAlign w:val="center"/>
          </w:tcPr>
          <w:p w:rsidR="002617CA" w:rsidRDefault="00985FEE" w:rsidP="00372693">
            <w:pPr>
              <w:ind w:left="0" w:right="1" w:firstLine="0"/>
              <w:jc w:val="center"/>
            </w:pPr>
            <w:r>
              <w:t>2 084,40</w:t>
            </w:r>
          </w:p>
        </w:tc>
      </w:tr>
      <w:tr w:rsidR="002617CA" w:rsidTr="00831988">
        <w:tc>
          <w:tcPr>
            <w:tcW w:w="7361" w:type="dxa"/>
          </w:tcPr>
          <w:p w:rsidR="002617CA" w:rsidRPr="004C2828" w:rsidRDefault="002617CA">
            <w:pPr>
              <w:ind w:left="0" w:right="1" w:firstLine="0"/>
              <w:rPr>
                <w:b/>
              </w:rPr>
            </w:pPr>
            <w:r w:rsidRPr="004C2828">
              <w:rPr>
                <w:b/>
              </w:rPr>
              <w:t>Итого:</w:t>
            </w:r>
          </w:p>
        </w:tc>
        <w:tc>
          <w:tcPr>
            <w:tcW w:w="2127" w:type="dxa"/>
            <w:vAlign w:val="center"/>
          </w:tcPr>
          <w:p w:rsidR="002617CA" w:rsidRPr="004C2828" w:rsidRDefault="00AC473F" w:rsidP="00372693">
            <w:pPr>
              <w:ind w:left="0" w:right="1" w:firstLine="0"/>
              <w:jc w:val="center"/>
              <w:rPr>
                <w:b/>
              </w:rPr>
            </w:pPr>
            <w:r>
              <w:rPr>
                <w:b/>
                <w:bCs/>
              </w:rPr>
              <w:t>9 695 565,91</w:t>
            </w:r>
          </w:p>
        </w:tc>
      </w:tr>
    </w:tbl>
    <w:p w:rsidR="002617CA" w:rsidRDefault="002617CA">
      <w:pPr>
        <w:ind w:left="5" w:right="1" w:firstLine="708"/>
      </w:pPr>
    </w:p>
    <w:p w:rsidR="008C2F2C" w:rsidRDefault="002617CA" w:rsidP="00EB258B">
      <w:pPr>
        <w:spacing w:after="56"/>
        <w:ind w:left="15" w:right="1" w:firstLine="694"/>
      </w:pPr>
      <w:r>
        <w:t>З</w:t>
      </w:r>
      <w:r w:rsidR="00BA6117">
        <w:t>а отчетный период общая сумма расходов, произведенных через банки, составила:</w:t>
      </w:r>
    </w:p>
    <w:tbl>
      <w:tblPr>
        <w:tblStyle w:val="a3"/>
        <w:tblW w:w="9478" w:type="dxa"/>
        <w:tblInd w:w="15" w:type="dxa"/>
        <w:tblLook w:val="04A0" w:firstRow="1" w:lastRow="0" w:firstColumn="1" w:lastColumn="0" w:noHBand="0" w:noVBand="1"/>
      </w:tblPr>
      <w:tblGrid>
        <w:gridCol w:w="2815"/>
        <w:gridCol w:w="4962"/>
        <w:gridCol w:w="1701"/>
      </w:tblGrid>
      <w:tr w:rsidR="00DC0F18" w:rsidRPr="00DC0F18" w:rsidTr="00DC0F18">
        <w:trPr>
          <w:trHeight w:val="324"/>
        </w:trPr>
        <w:tc>
          <w:tcPr>
            <w:tcW w:w="2815" w:type="dxa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C0F18">
              <w:rPr>
                <w:szCs w:val="24"/>
              </w:rPr>
              <w:t>Наименование</w:t>
            </w:r>
          </w:p>
        </w:tc>
        <w:tc>
          <w:tcPr>
            <w:tcW w:w="4962" w:type="dxa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C0F18">
              <w:rPr>
                <w:szCs w:val="24"/>
              </w:rPr>
              <w:t>Оказанные услуги</w:t>
            </w:r>
          </w:p>
        </w:tc>
        <w:tc>
          <w:tcPr>
            <w:tcW w:w="1701" w:type="dxa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C0F18">
              <w:rPr>
                <w:szCs w:val="24"/>
              </w:rPr>
              <w:t>Сумма (руб.)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Содержание и ремонт общего имущества многоквартирного дома (ТСЖ «Подмосковье»)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3 331 996,00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 xml:space="preserve">Коммунальные услуги: электроэнергия (АО </w:t>
            </w:r>
            <w:r w:rsidR="00EB258B">
              <w:rPr>
                <w:color w:val="auto"/>
                <w:szCs w:val="24"/>
              </w:rPr>
              <w:t>«</w:t>
            </w:r>
            <w:proofErr w:type="spellStart"/>
            <w:r w:rsidRPr="00DC0F18">
              <w:rPr>
                <w:color w:val="auto"/>
                <w:szCs w:val="24"/>
              </w:rPr>
              <w:t>Мосэнергосбыт</w:t>
            </w:r>
            <w:proofErr w:type="spellEnd"/>
            <w:r w:rsidR="00EB258B">
              <w:rPr>
                <w:color w:val="auto"/>
                <w:szCs w:val="24"/>
              </w:rPr>
              <w:t>»</w:t>
            </w:r>
            <w:r w:rsidRPr="00DC0F18">
              <w:rPr>
                <w:color w:val="auto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1 093 927,44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 xml:space="preserve">Услуги по предоставлению труда 9 дежурных по подъезду/уборщиков (ООО </w:t>
            </w:r>
            <w:r w:rsidR="00EB258B">
              <w:rPr>
                <w:color w:val="auto"/>
                <w:szCs w:val="24"/>
              </w:rPr>
              <w:t>«</w:t>
            </w:r>
            <w:proofErr w:type="spellStart"/>
            <w:r w:rsidRPr="00DC0F18">
              <w:rPr>
                <w:color w:val="auto"/>
                <w:szCs w:val="24"/>
              </w:rPr>
              <w:t>Колантон</w:t>
            </w:r>
            <w:proofErr w:type="spellEnd"/>
            <w:r w:rsidR="00EB258B">
              <w:rPr>
                <w:color w:val="auto"/>
                <w:szCs w:val="24"/>
              </w:rPr>
              <w:t>»</w:t>
            </w:r>
            <w:r w:rsidRPr="00DC0F18">
              <w:rPr>
                <w:color w:val="auto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980 880,00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Товары для хозяйственных нужд, строительные материалы для косметического ремонта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459 259,52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 xml:space="preserve">Коммунальные услуги: водоснабжение и водоотведение (АО </w:t>
            </w:r>
            <w:r w:rsidR="00EB258B">
              <w:rPr>
                <w:color w:val="auto"/>
                <w:szCs w:val="24"/>
              </w:rPr>
              <w:t>«</w:t>
            </w:r>
            <w:r w:rsidRPr="00DC0F18">
              <w:rPr>
                <w:color w:val="auto"/>
                <w:szCs w:val="24"/>
              </w:rPr>
              <w:t xml:space="preserve">Водоканал </w:t>
            </w:r>
            <w:proofErr w:type="spellStart"/>
            <w:r w:rsidRPr="00DC0F18">
              <w:rPr>
                <w:color w:val="auto"/>
                <w:szCs w:val="24"/>
              </w:rPr>
              <w:t>Павшино</w:t>
            </w:r>
            <w:proofErr w:type="spellEnd"/>
            <w:r w:rsidR="00EB258B">
              <w:rPr>
                <w:color w:val="auto"/>
                <w:szCs w:val="24"/>
              </w:rPr>
              <w:t>»</w:t>
            </w:r>
            <w:r w:rsidRPr="00DC0F18">
              <w:rPr>
                <w:color w:val="auto"/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410 686,57</w:t>
            </w:r>
          </w:p>
        </w:tc>
      </w:tr>
      <w:tr w:rsidR="00DC0F18" w:rsidRPr="00DC0F18" w:rsidTr="00DC0F18">
        <w:trPr>
          <w:trHeight w:val="324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Бухгалтерские и консультационные услуги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326 100,00</w:t>
            </w:r>
          </w:p>
        </w:tc>
      </w:tr>
      <w:tr w:rsidR="00DC0F18" w:rsidRPr="00DC0F18" w:rsidTr="00DC0F18">
        <w:trPr>
          <w:trHeight w:val="324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67264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Прочие услуги</w:t>
            </w:r>
            <w:r w:rsidR="0028596E">
              <w:rPr>
                <w:szCs w:val="24"/>
              </w:rPr>
              <w:t xml:space="preserve"> (п</w:t>
            </w:r>
            <w:r w:rsidR="0028596E" w:rsidRPr="0028596E">
              <w:rPr>
                <w:szCs w:val="24"/>
              </w:rPr>
              <w:t>оверка общедомовых приборов учета</w:t>
            </w:r>
            <w:r w:rsidR="0028596E">
              <w:rPr>
                <w:szCs w:val="24"/>
              </w:rPr>
              <w:t>, у</w:t>
            </w:r>
            <w:r w:rsidR="0028596E" w:rsidRPr="0028596E">
              <w:rPr>
                <w:szCs w:val="24"/>
              </w:rPr>
              <w:t>слуги по обслуживанию системы диспетчеризации ОДПУ</w:t>
            </w:r>
            <w:r w:rsidR="0028596E">
              <w:rPr>
                <w:szCs w:val="24"/>
              </w:rPr>
              <w:t>, у</w:t>
            </w:r>
            <w:r w:rsidR="0028596E" w:rsidRPr="0028596E">
              <w:rPr>
                <w:szCs w:val="24"/>
              </w:rPr>
              <w:t>слуги страхования МКД</w:t>
            </w:r>
            <w:r w:rsidR="0028596E">
              <w:rPr>
                <w:szCs w:val="24"/>
              </w:rPr>
              <w:t xml:space="preserve"> и пр</w:t>
            </w:r>
            <w:r w:rsidR="00D67264">
              <w:rPr>
                <w:szCs w:val="24"/>
              </w:rPr>
              <w:t>очие</w:t>
            </w:r>
            <w:r w:rsidR="0028596E">
              <w:rPr>
                <w:szCs w:val="24"/>
              </w:rPr>
              <w:t>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44992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262 580,00</w:t>
            </w:r>
          </w:p>
        </w:tc>
      </w:tr>
      <w:tr w:rsidR="00DC0F18" w:rsidRPr="00DC0F18" w:rsidTr="00DC0F18">
        <w:trPr>
          <w:trHeight w:val="636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Уплата налогов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Уплата налогов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139 055,00</w:t>
            </w:r>
          </w:p>
        </w:tc>
      </w:tr>
      <w:tr w:rsidR="00DC0F18" w:rsidRPr="00DC0F18" w:rsidTr="00DC0F18">
        <w:trPr>
          <w:trHeight w:val="324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Вознаграждение председателю ТСЖ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138 500,00</w:t>
            </w:r>
          </w:p>
        </w:tc>
      </w:tr>
      <w:tr w:rsidR="00DC0F18" w:rsidRPr="00DC0F18" w:rsidTr="00DC0F18">
        <w:trPr>
          <w:trHeight w:val="312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EB258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Услуги экспертизы о</w:t>
            </w:r>
            <w:r w:rsidR="00EB258B">
              <w:rPr>
                <w:szCs w:val="24"/>
              </w:rPr>
              <w:t>бщедомового имущества МКД (АНО «</w:t>
            </w:r>
            <w:r w:rsidRPr="00DC0F18">
              <w:rPr>
                <w:szCs w:val="24"/>
              </w:rPr>
              <w:t>НИИСЭ</w:t>
            </w:r>
            <w:r w:rsidR="00EB258B">
              <w:rPr>
                <w:szCs w:val="24"/>
              </w:rPr>
              <w:t>»)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95 000,00</w:t>
            </w:r>
          </w:p>
        </w:tc>
      </w:tr>
      <w:tr w:rsidR="00DC0F18" w:rsidRPr="00DC0F18" w:rsidTr="00DC0F18">
        <w:trPr>
          <w:trHeight w:val="312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Уплата госпошлины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DC0F18">
              <w:rPr>
                <w:color w:val="auto"/>
                <w:szCs w:val="24"/>
              </w:rPr>
              <w:t>Госп</w:t>
            </w:r>
            <w:r w:rsidR="00EB258B">
              <w:rPr>
                <w:color w:val="auto"/>
                <w:szCs w:val="24"/>
              </w:rPr>
              <w:t>ошлина за подачу иска к УК ООО «Свой дом»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86 655,00</w:t>
            </w:r>
          </w:p>
        </w:tc>
      </w:tr>
      <w:tr w:rsidR="00DC0F18" w:rsidRPr="00DC0F18" w:rsidTr="00DC0F18">
        <w:trPr>
          <w:trHeight w:val="624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EB258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 xml:space="preserve">Услуги по ведению </w:t>
            </w:r>
            <w:r w:rsidR="00EB258B">
              <w:rPr>
                <w:szCs w:val="24"/>
              </w:rPr>
              <w:t>информационной базы МБУ «</w:t>
            </w:r>
            <w:r w:rsidRPr="00DC0F18">
              <w:rPr>
                <w:szCs w:val="24"/>
              </w:rPr>
              <w:t xml:space="preserve">МФЦ </w:t>
            </w:r>
            <w:r w:rsidR="00EB258B">
              <w:rPr>
                <w:szCs w:val="24"/>
              </w:rPr>
              <w:t>ГО</w:t>
            </w:r>
            <w:r w:rsidRPr="00DC0F18">
              <w:rPr>
                <w:szCs w:val="24"/>
              </w:rPr>
              <w:t xml:space="preserve"> Красногорск</w:t>
            </w:r>
            <w:r w:rsidR="00EB258B">
              <w:rPr>
                <w:szCs w:val="24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67 518,00</w:t>
            </w:r>
          </w:p>
        </w:tc>
      </w:tr>
      <w:tr w:rsidR="00DC0F18" w:rsidRPr="00DC0F18" w:rsidTr="00DC0F18">
        <w:trPr>
          <w:trHeight w:val="312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Расчеты с контрагентами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EB258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 xml:space="preserve">Юридические услуги </w:t>
            </w:r>
            <w:r>
              <w:rPr>
                <w:szCs w:val="24"/>
              </w:rPr>
              <w:t>для подготовки</w:t>
            </w:r>
            <w:r w:rsidRPr="00DC0F18">
              <w:rPr>
                <w:szCs w:val="24"/>
              </w:rPr>
              <w:t xml:space="preserve"> судебно</w:t>
            </w:r>
            <w:r>
              <w:rPr>
                <w:szCs w:val="24"/>
              </w:rPr>
              <w:t>го</w:t>
            </w:r>
            <w:r w:rsidRPr="00DC0F18">
              <w:rPr>
                <w:szCs w:val="24"/>
              </w:rPr>
              <w:t xml:space="preserve"> иск</w:t>
            </w:r>
            <w:r>
              <w:rPr>
                <w:szCs w:val="24"/>
              </w:rPr>
              <w:t>а</w:t>
            </w:r>
            <w:r w:rsidR="00EB258B">
              <w:rPr>
                <w:szCs w:val="24"/>
              </w:rPr>
              <w:t xml:space="preserve"> к УК «</w:t>
            </w:r>
            <w:r w:rsidRPr="00DC0F18">
              <w:rPr>
                <w:szCs w:val="24"/>
              </w:rPr>
              <w:t>Свой дом</w:t>
            </w:r>
            <w:r w:rsidR="00EB258B">
              <w:rPr>
                <w:szCs w:val="24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60 000,00</w:t>
            </w:r>
          </w:p>
        </w:tc>
      </w:tr>
      <w:tr w:rsidR="00DC0F18" w:rsidRPr="00DC0F18" w:rsidTr="00DC0F18">
        <w:trPr>
          <w:trHeight w:val="312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Расчеты за услуги банков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Расчеты за услуги банков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12 454,50</w:t>
            </w:r>
          </w:p>
        </w:tc>
      </w:tr>
      <w:tr w:rsidR="00DC0F18" w:rsidRPr="00DC0F18" w:rsidTr="00DC0F18">
        <w:trPr>
          <w:trHeight w:val="312"/>
        </w:trPr>
        <w:tc>
          <w:tcPr>
            <w:tcW w:w="2815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Расчеты по претензиям</w:t>
            </w:r>
          </w:p>
        </w:tc>
        <w:tc>
          <w:tcPr>
            <w:tcW w:w="4962" w:type="dxa"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C0F18">
              <w:rPr>
                <w:szCs w:val="24"/>
              </w:rPr>
              <w:t>Пени АО «</w:t>
            </w:r>
            <w:proofErr w:type="spellStart"/>
            <w:r w:rsidRPr="00DC0F18">
              <w:rPr>
                <w:szCs w:val="24"/>
              </w:rPr>
              <w:t>Моэнергосбыт</w:t>
            </w:r>
            <w:proofErr w:type="spellEnd"/>
            <w:r w:rsidRPr="00DC0F18">
              <w:rPr>
                <w:szCs w:val="24"/>
              </w:rPr>
              <w:t>»</w:t>
            </w:r>
          </w:p>
        </w:tc>
        <w:tc>
          <w:tcPr>
            <w:tcW w:w="1701" w:type="dxa"/>
            <w:noWrap/>
            <w:vAlign w:val="center"/>
            <w:hideMark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DC0F18">
              <w:rPr>
                <w:color w:val="auto"/>
                <w:szCs w:val="24"/>
              </w:rPr>
              <w:t>3 231,36</w:t>
            </w:r>
          </w:p>
        </w:tc>
      </w:tr>
      <w:tr w:rsidR="00DC0F18" w:rsidRPr="00DC0F18" w:rsidTr="00DC0F18">
        <w:trPr>
          <w:trHeight w:val="312"/>
        </w:trPr>
        <w:tc>
          <w:tcPr>
            <w:tcW w:w="7777" w:type="dxa"/>
            <w:gridSpan w:val="2"/>
            <w:vAlign w:val="center"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C0F18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701" w:type="dxa"/>
            <w:noWrap/>
          </w:tcPr>
          <w:p w:rsidR="00DC0F18" w:rsidRPr="00DC0F18" w:rsidRDefault="00DC0F18" w:rsidP="00DC0F1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DC0F18">
              <w:rPr>
                <w:b/>
                <w:bCs/>
                <w:szCs w:val="24"/>
              </w:rPr>
              <w:t>7 467 843,39</w:t>
            </w:r>
          </w:p>
        </w:tc>
      </w:tr>
    </w:tbl>
    <w:p w:rsidR="00931BA8" w:rsidRDefault="00931BA8" w:rsidP="004C2828">
      <w:pPr>
        <w:tabs>
          <w:tab w:val="center" w:pos="3470"/>
          <w:tab w:val="center" w:pos="8162"/>
        </w:tabs>
        <w:spacing w:after="0"/>
        <w:ind w:left="0" w:firstLine="709"/>
        <w:rPr>
          <w:color w:val="auto"/>
        </w:rPr>
      </w:pPr>
    </w:p>
    <w:p w:rsidR="008C2F2C" w:rsidRDefault="00BA6117" w:rsidP="004C2828">
      <w:pPr>
        <w:tabs>
          <w:tab w:val="center" w:pos="3470"/>
          <w:tab w:val="center" w:pos="8162"/>
        </w:tabs>
        <w:spacing w:after="0"/>
        <w:ind w:left="0" w:firstLine="709"/>
      </w:pPr>
      <w:r>
        <w:t xml:space="preserve">Все расчеты с </w:t>
      </w:r>
      <w:r w:rsidR="004C2828">
        <w:t>контрагентами</w:t>
      </w:r>
      <w:r>
        <w:t xml:space="preserve"> и поставщиками услуг осуществлялись безналичным </w:t>
      </w:r>
      <w:r w:rsidRPr="00931BA8">
        <w:rPr>
          <w:color w:val="auto"/>
        </w:rPr>
        <w:t xml:space="preserve">путем через расчетный счет. Перечисление </w:t>
      </w:r>
      <w:r>
        <w:t>денежных средств в проверяемый период производилось в оплату услуг по договорам, разовым договорам.</w:t>
      </w:r>
    </w:p>
    <w:p w:rsidR="000432FF" w:rsidRPr="00DC0F18" w:rsidRDefault="00BA6117" w:rsidP="004C2828">
      <w:pPr>
        <w:spacing w:after="0"/>
        <w:ind w:left="5" w:firstLine="709"/>
        <w:rPr>
          <w:color w:val="auto"/>
        </w:rPr>
      </w:pPr>
      <w:r w:rsidRPr="000432FF">
        <w:rPr>
          <w:color w:val="auto"/>
        </w:rPr>
        <w:t xml:space="preserve">Проверка </w:t>
      </w:r>
      <w:r w:rsidR="000432FF" w:rsidRPr="000432FF">
        <w:rPr>
          <w:color w:val="auto"/>
        </w:rPr>
        <w:t>первичной документации</w:t>
      </w:r>
      <w:r w:rsidRPr="000432FF">
        <w:rPr>
          <w:color w:val="auto"/>
        </w:rPr>
        <w:t xml:space="preserve"> показала, что в основном, приобретаются товары для хозяйственных нужд, строительные материалы для косметического р</w:t>
      </w:r>
      <w:r w:rsidR="000432FF">
        <w:rPr>
          <w:color w:val="auto"/>
        </w:rPr>
        <w:t>емонта.</w:t>
      </w:r>
      <w:r w:rsidR="00BE0F56">
        <w:rPr>
          <w:color w:val="auto"/>
        </w:rPr>
        <w:t xml:space="preserve"> </w:t>
      </w:r>
      <w:r w:rsidR="00BE0F56" w:rsidRPr="00DC0F18">
        <w:rPr>
          <w:color w:val="auto"/>
        </w:rPr>
        <w:t>Также оплачивались услуги экспертизы, госпошлины, юридически</w:t>
      </w:r>
      <w:r w:rsidR="00DC0F18" w:rsidRPr="00DC0F18">
        <w:rPr>
          <w:color w:val="auto"/>
        </w:rPr>
        <w:t>е</w:t>
      </w:r>
      <w:r w:rsidR="00BE0F56" w:rsidRPr="00DC0F18">
        <w:rPr>
          <w:color w:val="auto"/>
        </w:rPr>
        <w:t xml:space="preserve"> услуг</w:t>
      </w:r>
      <w:r w:rsidR="00DC0F18" w:rsidRPr="00DC0F18">
        <w:rPr>
          <w:color w:val="auto"/>
        </w:rPr>
        <w:t>и</w:t>
      </w:r>
      <w:r w:rsidR="00BE0F56" w:rsidRPr="00DC0F18">
        <w:rPr>
          <w:color w:val="auto"/>
        </w:rPr>
        <w:t xml:space="preserve"> для подачи в суд на </w:t>
      </w:r>
      <w:r w:rsidR="00F97CE7" w:rsidRPr="00DC0F18">
        <w:rPr>
          <w:color w:val="auto"/>
        </w:rPr>
        <w:t xml:space="preserve">предыдущих </w:t>
      </w:r>
      <w:r w:rsidR="00BE0F56" w:rsidRPr="00DC0F18">
        <w:rPr>
          <w:color w:val="auto"/>
        </w:rPr>
        <w:t>уп</w:t>
      </w:r>
      <w:r w:rsidR="00DC0F18" w:rsidRPr="00DC0F18">
        <w:rPr>
          <w:color w:val="auto"/>
        </w:rPr>
        <w:t xml:space="preserve">равляющих многоквартирным домом, бухгалтерские и консультационные </w:t>
      </w:r>
      <w:r w:rsidR="002E3F1C">
        <w:rPr>
          <w:color w:val="auto"/>
        </w:rPr>
        <w:t>услуги</w:t>
      </w:r>
      <w:r w:rsidR="00DC0F18" w:rsidRPr="00DC0F18">
        <w:rPr>
          <w:color w:val="auto"/>
        </w:rPr>
        <w:t xml:space="preserve"> и прочие.</w:t>
      </w:r>
    </w:p>
    <w:p w:rsidR="00ED0DEC" w:rsidRDefault="00ED0DEC" w:rsidP="005620CD">
      <w:pPr>
        <w:spacing w:after="0"/>
        <w:ind w:left="5" w:firstLine="709"/>
        <w:rPr>
          <w:color w:val="auto"/>
        </w:rPr>
      </w:pPr>
    </w:p>
    <w:p w:rsidR="009761B4" w:rsidRDefault="00305601" w:rsidP="005620CD">
      <w:pPr>
        <w:spacing w:after="0"/>
        <w:ind w:left="5" w:firstLine="709"/>
        <w:rPr>
          <w:color w:val="auto"/>
        </w:rPr>
      </w:pPr>
      <w:r>
        <w:rPr>
          <w:color w:val="auto"/>
        </w:rPr>
        <w:t xml:space="preserve">Самой большой статьей расхода являются </w:t>
      </w:r>
      <w:r w:rsidR="005A6875">
        <w:rPr>
          <w:color w:val="auto"/>
        </w:rPr>
        <w:t xml:space="preserve">расходы на </w:t>
      </w:r>
      <w:r>
        <w:rPr>
          <w:color w:val="auto"/>
        </w:rPr>
        <w:t>услуги ТСЖ «Подмосковье» за с</w:t>
      </w:r>
      <w:r w:rsidRPr="00305601">
        <w:rPr>
          <w:color w:val="auto"/>
        </w:rPr>
        <w:t>одержани</w:t>
      </w:r>
      <w:r>
        <w:rPr>
          <w:color w:val="auto"/>
        </w:rPr>
        <w:t>е</w:t>
      </w:r>
      <w:r w:rsidRPr="00305601">
        <w:rPr>
          <w:color w:val="auto"/>
        </w:rPr>
        <w:t xml:space="preserve"> и ремонт общего и</w:t>
      </w:r>
      <w:r>
        <w:rPr>
          <w:color w:val="auto"/>
        </w:rPr>
        <w:t xml:space="preserve">мущества многоквартирного дома. Изначально, при создании ТСЖ «Красногорский 17» планировалось «упрощенное» ведение ТСЖ, при котором основную часть работы по выполнению целей, предусмотренных </w:t>
      </w:r>
      <w:r>
        <w:t xml:space="preserve">п.1. ст. 135 ЖК РФ, должно было выполнять </w:t>
      </w:r>
      <w:r>
        <w:rPr>
          <w:color w:val="auto"/>
        </w:rPr>
        <w:t>ТСЖ «Подмосковье»</w:t>
      </w:r>
      <w:r w:rsidR="00C94173">
        <w:rPr>
          <w:color w:val="auto"/>
        </w:rPr>
        <w:t xml:space="preserve"> на возмездной основе, вследствие чего был заключен Договор на оказание услуг по содержанию и ремонту общего имущества многоквартирного дома №17 по Красногорскому бульвару г. Красногорска Московской области от 01.07.2021 года № П0107-2021</w:t>
      </w:r>
      <w:r>
        <w:rPr>
          <w:color w:val="auto"/>
        </w:rPr>
        <w:t>. Однако в отчетном периоде выяснилось, что ТСЖ «Подмосковье» с поставленными задачами не справилось в полном объеме</w:t>
      </w:r>
      <w:r w:rsidR="005620CD">
        <w:rPr>
          <w:color w:val="auto"/>
        </w:rPr>
        <w:t>, в-частности,</w:t>
      </w:r>
      <w:r w:rsidR="00C94173">
        <w:rPr>
          <w:color w:val="auto"/>
        </w:rPr>
        <w:t xml:space="preserve"> не были проведены дополнительные осмотры общего имущества с составлением актов по выявленным дефектам с осуществлением </w:t>
      </w:r>
      <w:proofErr w:type="spellStart"/>
      <w:r w:rsidR="00C94173">
        <w:rPr>
          <w:color w:val="auto"/>
        </w:rPr>
        <w:t>фотофиксации</w:t>
      </w:r>
      <w:proofErr w:type="spellEnd"/>
      <w:r w:rsidR="00C94173">
        <w:rPr>
          <w:color w:val="auto"/>
        </w:rPr>
        <w:t xml:space="preserve"> (п.2.5.2 Договора),</w:t>
      </w:r>
      <w:r w:rsidR="005620CD">
        <w:rPr>
          <w:color w:val="auto"/>
        </w:rPr>
        <w:t xml:space="preserve"> отсутствуют отчеты об исполнении договорных обязательств (согласно п.8.1. Договора). Также имеются претензии со стороны </w:t>
      </w:r>
      <w:r w:rsidR="005620CD">
        <w:t xml:space="preserve">Председателя правления </w:t>
      </w:r>
      <w:r w:rsidR="004236F7">
        <w:t>и некоторых членов п</w:t>
      </w:r>
      <w:r w:rsidR="002E3F1C">
        <w:t xml:space="preserve">равления </w:t>
      </w:r>
      <w:r w:rsidR="00D67264">
        <w:t xml:space="preserve">ТСЖ </w:t>
      </w:r>
      <w:r w:rsidR="005620CD">
        <w:t>по поводу качества оказываемых услуг. На момент проверки</w:t>
      </w:r>
      <w:r w:rsidR="004236F7">
        <w:t xml:space="preserve"> (май </w:t>
      </w:r>
      <w:r w:rsidR="005620CD">
        <w:t>2022 года</w:t>
      </w:r>
      <w:r w:rsidR="004236F7">
        <w:t>)</w:t>
      </w:r>
      <w:r w:rsidR="005620CD">
        <w:t xml:space="preserve"> </w:t>
      </w:r>
      <w:r w:rsidR="00C94173">
        <w:t>установлено, что 01 мая 2022 года Д</w:t>
      </w:r>
      <w:r w:rsidR="005620CD">
        <w:t xml:space="preserve">оговор с ТСЖ </w:t>
      </w:r>
      <w:r w:rsidR="005620CD">
        <w:rPr>
          <w:color w:val="auto"/>
        </w:rPr>
        <w:t xml:space="preserve">«Подмосковье» расторгнут в одностороннем порядке со стороны </w:t>
      </w:r>
      <w:r w:rsidR="005620CD">
        <w:t xml:space="preserve">ТСЖ </w:t>
      </w:r>
      <w:r w:rsidR="005620CD">
        <w:rPr>
          <w:color w:val="auto"/>
        </w:rPr>
        <w:t>«Подмосковье»</w:t>
      </w:r>
      <w:r w:rsidR="00C94173">
        <w:rPr>
          <w:color w:val="auto"/>
        </w:rPr>
        <w:t>, что также нарушает п.6.</w:t>
      </w:r>
      <w:r w:rsidR="00857C65">
        <w:rPr>
          <w:color w:val="auto"/>
        </w:rPr>
        <w:t>5.</w:t>
      </w:r>
      <w:r w:rsidR="00C94173">
        <w:rPr>
          <w:color w:val="auto"/>
        </w:rPr>
        <w:t>2 Договора, поскольку ТСЖ «Красногорский 17»</w:t>
      </w:r>
      <w:r w:rsidR="00857C65">
        <w:rPr>
          <w:color w:val="auto"/>
        </w:rPr>
        <w:t xml:space="preserve"> не был предупрежден не позже 1 (одного) месяца до прекращения Договора.</w:t>
      </w:r>
    </w:p>
    <w:p w:rsidR="00590096" w:rsidRDefault="009761B4" w:rsidP="004C2828">
      <w:pPr>
        <w:spacing w:after="0"/>
        <w:ind w:left="5" w:firstLine="709"/>
        <w:rPr>
          <w:color w:val="auto"/>
        </w:rPr>
      </w:pPr>
      <w:r w:rsidRPr="009761B4">
        <w:t xml:space="preserve">Таким образом, если в ходе проверки Федеральной налоговой службы выяснится, что </w:t>
      </w:r>
      <w:r>
        <w:t>отсутствуют подтверждающие документы (</w:t>
      </w:r>
      <w:r>
        <w:rPr>
          <w:color w:val="auto"/>
        </w:rPr>
        <w:t xml:space="preserve">акты по выявленным дефектам с осуществлением </w:t>
      </w:r>
      <w:proofErr w:type="spellStart"/>
      <w:r>
        <w:rPr>
          <w:color w:val="auto"/>
        </w:rPr>
        <w:t>фотофиксации</w:t>
      </w:r>
      <w:proofErr w:type="spellEnd"/>
      <w:r>
        <w:rPr>
          <w:color w:val="auto"/>
        </w:rPr>
        <w:t xml:space="preserve"> (п.2.5.2 Договора), отчеты об исполнении договорных обязательств (согласно п.8.1. Договора)</w:t>
      </w:r>
      <w:r>
        <w:t>)</w:t>
      </w:r>
      <w:r w:rsidRPr="009761B4">
        <w:t xml:space="preserve">, то налоговики </w:t>
      </w:r>
      <w:r>
        <w:rPr>
          <w:color w:val="auto"/>
        </w:rPr>
        <w:t xml:space="preserve">могут </w:t>
      </w:r>
      <w:proofErr w:type="spellStart"/>
      <w:r>
        <w:rPr>
          <w:color w:val="auto"/>
        </w:rPr>
        <w:t>доначислить</w:t>
      </w:r>
      <w:proofErr w:type="spellEnd"/>
      <w:r>
        <w:rPr>
          <w:color w:val="auto"/>
        </w:rPr>
        <w:t xml:space="preserve"> сумму налога, уплачиваемого в связи с применением упрощенной системы налогообложения, поскольку расходы по Договору считаются в этом случае не подтверждёнными</w:t>
      </w:r>
      <w:r w:rsidRPr="009761B4">
        <w:rPr>
          <w:color w:val="auto"/>
        </w:rPr>
        <w:t>.</w:t>
      </w:r>
    </w:p>
    <w:p w:rsidR="00ED0DEC" w:rsidRDefault="00ED0DEC" w:rsidP="00C43435">
      <w:pPr>
        <w:spacing w:after="0"/>
        <w:ind w:left="5" w:firstLine="709"/>
        <w:rPr>
          <w:color w:val="auto"/>
        </w:rPr>
      </w:pPr>
    </w:p>
    <w:p w:rsidR="00246343" w:rsidRDefault="0088481C" w:rsidP="00C43435">
      <w:pPr>
        <w:spacing w:after="0"/>
        <w:ind w:left="5" w:firstLine="709"/>
        <w:rPr>
          <w:color w:val="auto"/>
        </w:rPr>
      </w:pPr>
      <w:r w:rsidRPr="003C4C69">
        <w:rPr>
          <w:color w:val="auto"/>
        </w:rPr>
        <w:t>На втором месте по суммам расхода наход</w:t>
      </w:r>
      <w:r w:rsidR="007A23F9" w:rsidRPr="003C4C69">
        <w:rPr>
          <w:color w:val="auto"/>
        </w:rPr>
        <w:t>я</w:t>
      </w:r>
      <w:r w:rsidRPr="003C4C69">
        <w:rPr>
          <w:color w:val="auto"/>
        </w:rPr>
        <w:t>тся</w:t>
      </w:r>
      <w:r w:rsidR="007A23F9" w:rsidRPr="003C4C69">
        <w:rPr>
          <w:color w:val="auto"/>
        </w:rPr>
        <w:t xml:space="preserve"> статьи затрат по услугам, оказываемым</w:t>
      </w:r>
      <w:r w:rsidRPr="003C4C69">
        <w:rPr>
          <w:color w:val="auto"/>
        </w:rPr>
        <w:t xml:space="preserve"> АО «</w:t>
      </w:r>
      <w:proofErr w:type="spellStart"/>
      <w:r w:rsidRPr="003C4C69">
        <w:rPr>
          <w:color w:val="auto"/>
        </w:rPr>
        <w:t>Мосэнергосбыт</w:t>
      </w:r>
      <w:proofErr w:type="spellEnd"/>
      <w:r w:rsidRPr="003C4C69">
        <w:rPr>
          <w:color w:val="auto"/>
        </w:rPr>
        <w:t>»</w:t>
      </w:r>
      <w:r w:rsidR="007A23F9" w:rsidRPr="003C4C69">
        <w:rPr>
          <w:color w:val="auto"/>
        </w:rPr>
        <w:t xml:space="preserve">. </w:t>
      </w:r>
      <w:r w:rsidR="008F1EEE" w:rsidRPr="003C4C69">
        <w:rPr>
          <w:color w:val="auto"/>
        </w:rPr>
        <w:t>АО «</w:t>
      </w:r>
      <w:proofErr w:type="spellStart"/>
      <w:r w:rsidR="008F1EEE" w:rsidRPr="003C4C69">
        <w:rPr>
          <w:color w:val="auto"/>
        </w:rPr>
        <w:t>Мосэнергосбыт</w:t>
      </w:r>
      <w:proofErr w:type="spellEnd"/>
      <w:r w:rsidR="008F1EEE" w:rsidRPr="003C4C69">
        <w:rPr>
          <w:color w:val="auto"/>
        </w:rPr>
        <w:t>»</w:t>
      </w:r>
      <w:r w:rsidR="008F1EEE">
        <w:rPr>
          <w:color w:val="auto"/>
        </w:rPr>
        <w:t xml:space="preserve"> выставляет счета на оплату услуг, рассчитанные по фактическим показаниям </w:t>
      </w:r>
      <w:r w:rsidR="008F1EEE" w:rsidRPr="008F1EEE">
        <w:rPr>
          <w:color w:val="auto"/>
        </w:rPr>
        <w:t>общедомовы</w:t>
      </w:r>
      <w:r w:rsidR="008F1EEE">
        <w:rPr>
          <w:color w:val="auto"/>
        </w:rPr>
        <w:t>х</w:t>
      </w:r>
      <w:r w:rsidR="008F1EEE" w:rsidRPr="008F1EEE">
        <w:rPr>
          <w:color w:val="auto"/>
        </w:rPr>
        <w:t xml:space="preserve"> прибор</w:t>
      </w:r>
      <w:r w:rsidR="008F1EEE">
        <w:rPr>
          <w:color w:val="auto"/>
        </w:rPr>
        <w:t>ов</w:t>
      </w:r>
      <w:r w:rsidR="008F1EEE" w:rsidRPr="008F1EEE">
        <w:rPr>
          <w:color w:val="auto"/>
        </w:rPr>
        <w:t xml:space="preserve"> учета за минусом </w:t>
      </w:r>
      <w:r w:rsidR="00113632">
        <w:rPr>
          <w:color w:val="auto"/>
        </w:rPr>
        <w:t xml:space="preserve">количества электроэнергии, израсходованного по </w:t>
      </w:r>
      <w:r w:rsidR="00113632" w:rsidRPr="003C4C69">
        <w:rPr>
          <w:color w:val="auto"/>
        </w:rPr>
        <w:t>индивидуальны</w:t>
      </w:r>
      <w:r w:rsidR="00113632">
        <w:rPr>
          <w:color w:val="auto"/>
        </w:rPr>
        <w:t>м</w:t>
      </w:r>
      <w:r w:rsidR="00113632" w:rsidRPr="003C4C69">
        <w:rPr>
          <w:color w:val="auto"/>
        </w:rPr>
        <w:t xml:space="preserve"> прибор</w:t>
      </w:r>
      <w:r w:rsidR="00113632">
        <w:rPr>
          <w:color w:val="auto"/>
        </w:rPr>
        <w:t>ам</w:t>
      </w:r>
      <w:r w:rsidR="00113632" w:rsidRPr="003C4C69">
        <w:rPr>
          <w:color w:val="auto"/>
        </w:rPr>
        <w:t xml:space="preserve"> учета</w:t>
      </w:r>
      <w:r w:rsidR="00113632">
        <w:rPr>
          <w:color w:val="auto"/>
        </w:rPr>
        <w:t xml:space="preserve"> </w:t>
      </w:r>
      <w:r w:rsidR="00113632" w:rsidRPr="003C4C69">
        <w:rPr>
          <w:color w:val="auto"/>
        </w:rPr>
        <w:t>собственниками помещений многоквартирного дома</w:t>
      </w:r>
      <w:r w:rsidR="008F1EEE" w:rsidRPr="008F1EEE">
        <w:rPr>
          <w:color w:val="auto"/>
        </w:rPr>
        <w:t>.</w:t>
      </w:r>
      <w:r w:rsidR="008F1EEE">
        <w:rPr>
          <w:color w:val="auto"/>
        </w:rPr>
        <w:t xml:space="preserve"> В то время, как ж</w:t>
      </w:r>
      <w:r w:rsidR="008F1EEE" w:rsidRPr="008F1EEE">
        <w:rPr>
          <w:color w:val="auto"/>
        </w:rPr>
        <w:t>ителям данные расходы на общедомовые нужды начисляются по нормативу</w:t>
      </w:r>
      <w:r w:rsidR="00113632">
        <w:rPr>
          <w:color w:val="auto"/>
        </w:rPr>
        <w:t>,</w:t>
      </w:r>
      <w:r w:rsidR="008F1EEE" w:rsidRPr="008F1EEE">
        <w:rPr>
          <w:color w:val="auto"/>
        </w:rPr>
        <w:t xml:space="preserve"> согласно П</w:t>
      </w:r>
      <w:r w:rsidR="00113632">
        <w:rPr>
          <w:color w:val="auto"/>
        </w:rPr>
        <w:t xml:space="preserve">остановлению </w:t>
      </w:r>
      <w:r w:rsidR="008F1EEE" w:rsidRPr="008F1EEE">
        <w:rPr>
          <w:color w:val="auto"/>
        </w:rPr>
        <w:t>П</w:t>
      </w:r>
      <w:r w:rsidR="00113632">
        <w:rPr>
          <w:color w:val="auto"/>
        </w:rPr>
        <w:t xml:space="preserve">равительства </w:t>
      </w:r>
      <w:r w:rsidR="008F1EEE" w:rsidRPr="008F1EEE">
        <w:rPr>
          <w:color w:val="auto"/>
        </w:rPr>
        <w:t>РФ №306 от 23.05.2006,</w:t>
      </w:r>
      <w:r w:rsidR="008F1EEE">
        <w:rPr>
          <w:color w:val="auto"/>
        </w:rPr>
        <w:t xml:space="preserve"> </w:t>
      </w:r>
      <w:r w:rsidR="00113632">
        <w:rPr>
          <w:color w:val="auto"/>
        </w:rPr>
        <w:t>вследствие чего</w:t>
      </w:r>
      <w:r w:rsidR="008F1EEE">
        <w:rPr>
          <w:color w:val="auto"/>
        </w:rPr>
        <w:t xml:space="preserve"> </w:t>
      </w:r>
      <w:r w:rsidR="008F1EEE" w:rsidRPr="008F1EEE">
        <w:rPr>
          <w:color w:val="auto"/>
        </w:rPr>
        <w:t>возникает превышение факт</w:t>
      </w:r>
      <w:r w:rsidR="008F1EEE">
        <w:rPr>
          <w:color w:val="auto"/>
        </w:rPr>
        <w:t xml:space="preserve">ического </w:t>
      </w:r>
      <w:r w:rsidR="008F1EEE" w:rsidRPr="008F1EEE">
        <w:rPr>
          <w:color w:val="auto"/>
        </w:rPr>
        <w:t>расхода над нормативом</w:t>
      </w:r>
      <w:r w:rsidR="00113632">
        <w:rPr>
          <w:color w:val="auto"/>
        </w:rPr>
        <w:t xml:space="preserve">, поскольку норматив не включают </w:t>
      </w:r>
      <w:r w:rsidR="00F70A08" w:rsidRPr="003C4C69">
        <w:rPr>
          <w:color w:val="auto"/>
        </w:rPr>
        <w:t xml:space="preserve">в себя </w:t>
      </w:r>
      <w:r w:rsidR="005A6875">
        <w:rPr>
          <w:color w:val="auto"/>
        </w:rPr>
        <w:t>суммы п</w:t>
      </w:r>
      <w:r w:rsidR="00F70A08" w:rsidRPr="003C4C69">
        <w:rPr>
          <w:color w:val="auto"/>
        </w:rPr>
        <w:t xml:space="preserve">о расходам электроэнергии, </w:t>
      </w:r>
      <w:r w:rsidR="007A23F9" w:rsidRPr="003C4C69">
        <w:rPr>
          <w:color w:val="auto"/>
        </w:rPr>
        <w:t>полученны</w:t>
      </w:r>
      <w:r w:rsidR="00D67264">
        <w:rPr>
          <w:color w:val="auto"/>
        </w:rPr>
        <w:t>е</w:t>
      </w:r>
      <w:r w:rsidR="007A23F9" w:rsidRPr="003C4C69">
        <w:rPr>
          <w:color w:val="auto"/>
        </w:rPr>
        <w:t xml:space="preserve"> из-за неисправных </w:t>
      </w:r>
      <w:r w:rsidR="00776C70" w:rsidRPr="003C4C69">
        <w:rPr>
          <w:color w:val="auto"/>
        </w:rPr>
        <w:t xml:space="preserve">индивидуальных </w:t>
      </w:r>
      <w:r w:rsidR="00AC2BB3" w:rsidRPr="003C4C69">
        <w:rPr>
          <w:color w:val="auto"/>
        </w:rPr>
        <w:t>приборов учета</w:t>
      </w:r>
      <w:r w:rsidR="00D67264">
        <w:rPr>
          <w:color w:val="auto"/>
        </w:rPr>
        <w:t xml:space="preserve"> </w:t>
      </w:r>
      <w:r w:rsidR="007A23F9" w:rsidRPr="003C4C69">
        <w:rPr>
          <w:color w:val="auto"/>
        </w:rPr>
        <w:t xml:space="preserve">или неверно поданных </w:t>
      </w:r>
      <w:r w:rsidR="00246343" w:rsidRPr="003C4C69">
        <w:rPr>
          <w:color w:val="auto"/>
        </w:rPr>
        <w:t xml:space="preserve">сведений, </w:t>
      </w:r>
      <w:r w:rsidR="00AC2BB3" w:rsidRPr="003C4C69">
        <w:rPr>
          <w:color w:val="auto"/>
        </w:rPr>
        <w:t>искаж</w:t>
      </w:r>
      <w:r w:rsidR="00246343" w:rsidRPr="003C4C69">
        <w:rPr>
          <w:color w:val="auto"/>
        </w:rPr>
        <w:t>ающих данные</w:t>
      </w:r>
      <w:r w:rsidR="00AC2BB3" w:rsidRPr="003C4C69">
        <w:rPr>
          <w:color w:val="auto"/>
        </w:rPr>
        <w:t xml:space="preserve"> об объемах потребления электроэнергии</w:t>
      </w:r>
      <w:r w:rsidR="00246343" w:rsidRPr="003C4C69">
        <w:rPr>
          <w:color w:val="auto"/>
        </w:rPr>
        <w:t xml:space="preserve"> </w:t>
      </w:r>
      <w:r w:rsidR="00F70A08" w:rsidRPr="003C4C69">
        <w:rPr>
          <w:color w:val="auto"/>
        </w:rPr>
        <w:t>собственник</w:t>
      </w:r>
      <w:r w:rsidR="00246343" w:rsidRPr="003C4C69">
        <w:rPr>
          <w:color w:val="auto"/>
        </w:rPr>
        <w:t>ами</w:t>
      </w:r>
      <w:r w:rsidR="00F70A08" w:rsidRPr="003C4C69">
        <w:rPr>
          <w:color w:val="auto"/>
        </w:rPr>
        <w:t xml:space="preserve"> помещений многоквартирного дома. Таким образом </w:t>
      </w:r>
      <w:r w:rsidR="00246343" w:rsidRPr="003C4C69">
        <w:rPr>
          <w:color w:val="auto"/>
        </w:rPr>
        <w:t xml:space="preserve">некоторые собственники помещений многоквартирного дома потребляют электроэнергию больше, чем ее оплачивают, а </w:t>
      </w:r>
      <w:r w:rsidR="00F70A08" w:rsidRPr="003C4C69">
        <w:rPr>
          <w:color w:val="auto"/>
        </w:rPr>
        <w:t xml:space="preserve">данные расходы </w:t>
      </w:r>
      <w:r w:rsidR="00246343" w:rsidRPr="003C4C69">
        <w:rPr>
          <w:color w:val="auto"/>
        </w:rPr>
        <w:t xml:space="preserve">автоматически выставляются </w:t>
      </w:r>
      <w:r w:rsidR="007A23F9" w:rsidRPr="003C4C69">
        <w:rPr>
          <w:color w:val="auto"/>
        </w:rPr>
        <w:t>ТСЖ</w:t>
      </w:r>
      <w:r w:rsidR="00246343" w:rsidRPr="003C4C69">
        <w:rPr>
          <w:color w:val="auto"/>
        </w:rPr>
        <w:t>, то есть являются по сути убытками ТСЖ</w:t>
      </w:r>
      <w:r w:rsidR="00F70A08" w:rsidRPr="003C4C69">
        <w:rPr>
          <w:color w:val="auto"/>
        </w:rPr>
        <w:t xml:space="preserve">. </w:t>
      </w:r>
      <w:r w:rsidR="00C43435" w:rsidRPr="003C4C69">
        <w:rPr>
          <w:color w:val="auto"/>
        </w:rPr>
        <w:t xml:space="preserve">Необходимо решить </w:t>
      </w:r>
      <w:r w:rsidR="00C43435" w:rsidRPr="003C4C69">
        <w:rPr>
          <w:color w:val="auto"/>
        </w:rPr>
        <w:lastRenderedPageBreak/>
        <w:t>данную проблему, поскольку налоговики</w:t>
      </w:r>
      <w:r w:rsidR="00246343" w:rsidRPr="003C4C69">
        <w:rPr>
          <w:color w:val="auto"/>
        </w:rPr>
        <w:t xml:space="preserve"> могут </w:t>
      </w:r>
      <w:proofErr w:type="spellStart"/>
      <w:r w:rsidR="00246343" w:rsidRPr="003C4C69">
        <w:rPr>
          <w:color w:val="auto"/>
        </w:rPr>
        <w:t>доначислить</w:t>
      </w:r>
      <w:proofErr w:type="spellEnd"/>
      <w:r w:rsidR="00246343" w:rsidRPr="003C4C69">
        <w:rPr>
          <w:color w:val="auto"/>
        </w:rPr>
        <w:t xml:space="preserve"> сумму налога, уплачиваемого в связи с применением упрощенной системы налогообложения, </w:t>
      </w:r>
      <w:r w:rsidR="00A86EFD" w:rsidRPr="003C4C69">
        <w:rPr>
          <w:color w:val="auto"/>
        </w:rPr>
        <w:t xml:space="preserve">поскольку </w:t>
      </w:r>
      <w:r w:rsidR="00C43435" w:rsidRPr="003C4C69">
        <w:rPr>
          <w:color w:val="auto"/>
        </w:rPr>
        <w:t>данные расходы</w:t>
      </w:r>
      <w:r w:rsidR="00A86EFD" w:rsidRPr="003C4C69">
        <w:rPr>
          <w:color w:val="auto"/>
        </w:rPr>
        <w:t xml:space="preserve"> не относятся к расходам, уменьшаемым </w:t>
      </w:r>
      <w:r w:rsidR="00A86EFD">
        <w:t xml:space="preserve">полученные </w:t>
      </w:r>
      <w:r w:rsidR="003C4C69">
        <w:t>до</w:t>
      </w:r>
      <w:r w:rsidR="00A86EFD">
        <w:t xml:space="preserve">ходы </w:t>
      </w:r>
      <w:r w:rsidR="00A86EFD">
        <w:rPr>
          <w:color w:val="auto"/>
        </w:rPr>
        <w:t>(</w:t>
      </w:r>
      <w:r w:rsidR="003C4C69">
        <w:rPr>
          <w:color w:val="auto"/>
        </w:rPr>
        <w:t xml:space="preserve">согласно </w:t>
      </w:r>
      <w:r w:rsidR="00A86EFD">
        <w:t xml:space="preserve">ст. 346.16 </w:t>
      </w:r>
      <w:r w:rsidR="00A86EFD" w:rsidRPr="00A86EFD">
        <w:t>НК РФ</w:t>
      </w:r>
      <w:r w:rsidR="00A86EFD">
        <w:rPr>
          <w:color w:val="auto"/>
        </w:rPr>
        <w:t>).</w:t>
      </w:r>
    </w:p>
    <w:p w:rsidR="008F1EEE" w:rsidRPr="008F1EEE" w:rsidRDefault="008F1EEE" w:rsidP="008F1EEE">
      <w:pPr>
        <w:spacing w:after="0"/>
        <w:ind w:left="5" w:firstLine="709"/>
        <w:rPr>
          <w:color w:val="4472C4" w:themeColor="accent5"/>
        </w:rPr>
      </w:pPr>
      <w:r>
        <w:rPr>
          <w:color w:val="auto"/>
        </w:rPr>
        <w:t>А</w:t>
      </w:r>
      <w:r w:rsidR="00113632">
        <w:rPr>
          <w:color w:val="auto"/>
        </w:rPr>
        <w:t xml:space="preserve">налогичные </w:t>
      </w:r>
      <w:r w:rsidR="000B49C7">
        <w:rPr>
          <w:color w:val="auto"/>
        </w:rPr>
        <w:t xml:space="preserve">ситуация складывается и </w:t>
      </w:r>
      <w:r>
        <w:rPr>
          <w:color w:val="auto"/>
        </w:rPr>
        <w:t xml:space="preserve">с </w:t>
      </w:r>
      <w:r w:rsidRPr="00DC0F18">
        <w:rPr>
          <w:color w:val="auto"/>
          <w:szCs w:val="24"/>
        </w:rPr>
        <w:t xml:space="preserve">АО </w:t>
      </w:r>
      <w:r>
        <w:rPr>
          <w:color w:val="auto"/>
          <w:szCs w:val="24"/>
        </w:rPr>
        <w:t>«</w:t>
      </w:r>
      <w:r w:rsidRPr="00DC0F18">
        <w:rPr>
          <w:color w:val="auto"/>
          <w:szCs w:val="24"/>
        </w:rPr>
        <w:t xml:space="preserve">Водоканал </w:t>
      </w:r>
      <w:proofErr w:type="spellStart"/>
      <w:r w:rsidRPr="00DC0F18">
        <w:rPr>
          <w:color w:val="auto"/>
          <w:szCs w:val="24"/>
        </w:rPr>
        <w:t>Павшино</w:t>
      </w:r>
      <w:proofErr w:type="spellEnd"/>
      <w:r>
        <w:rPr>
          <w:color w:val="auto"/>
          <w:szCs w:val="24"/>
        </w:rPr>
        <w:t>»</w:t>
      </w:r>
      <w:r w:rsidR="000B49C7">
        <w:rPr>
          <w:color w:val="auto"/>
          <w:szCs w:val="24"/>
        </w:rPr>
        <w:t>: затраты, рассчитанные по нормативу, превышают фактические, что в итоге приводит к дополнительным расходам со стороны ТСЖ. Данную проблему также необходимо решить, поскольку бездействие</w:t>
      </w:r>
      <w:r w:rsidR="000B49C7">
        <w:rPr>
          <w:color w:val="auto"/>
        </w:rPr>
        <w:t xml:space="preserve"> </w:t>
      </w:r>
      <w:r w:rsidR="000B49C7">
        <w:rPr>
          <w:color w:val="auto"/>
          <w:szCs w:val="24"/>
        </w:rPr>
        <w:t xml:space="preserve">может привести к увеличению суммы </w:t>
      </w:r>
      <w:r w:rsidR="000B49C7" w:rsidRPr="003C4C69">
        <w:rPr>
          <w:color w:val="auto"/>
        </w:rPr>
        <w:t>налога, уплачиваемого в связи с применением упрощенной системы налогообложения,</w:t>
      </w:r>
      <w:r w:rsidR="000B49C7">
        <w:rPr>
          <w:color w:val="auto"/>
        </w:rPr>
        <w:t xml:space="preserve"> по итогам проверки со стороны налоговых органов.</w:t>
      </w:r>
    </w:p>
    <w:p w:rsidR="00ED0DEC" w:rsidRDefault="00ED0DEC" w:rsidP="00561EF0">
      <w:pPr>
        <w:spacing w:after="0"/>
        <w:ind w:left="5" w:firstLine="709"/>
        <w:rPr>
          <w:color w:val="auto"/>
        </w:rPr>
      </w:pPr>
    </w:p>
    <w:p w:rsidR="00590096" w:rsidRDefault="00BA6117" w:rsidP="00561EF0">
      <w:pPr>
        <w:spacing w:after="0"/>
        <w:ind w:left="5" w:firstLine="709"/>
        <w:rPr>
          <w:color w:val="auto"/>
        </w:rPr>
      </w:pPr>
      <w:r w:rsidRPr="007A23F9">
        <w:rPr>
          <w:color w:val="auto"/>
        </w:rPr>
        <w:t xml:space="preserve">Заработная плата сотрудникам ТСЖ </w:t>
      </w:r>
      <w:r w:rsidR="00BE0F56" w:rsidRPr="007A23F9">
        <w:rPr>
          <w:color w:val="auto"/>
        </w:rPr>
        <w:t>в отчетном периоде не выплачивалась в связи с отсутствием в штате наемных сотрудников.</w:t>
      </w:r>
      <w:r w:rsidR="001439EB" w:rsidRPr="007A23F9">
        <w:rPr>
          <w:color w:val="auto"/>
        </w:rPr>
        <w:t xml:space="preserve"> Согласно</w:t>
      </w:r>
      <w:r w:rsidR="000A3961" w:rsidRPr="007A23F9">
        <w:rPr>
          <w:color w:val="auto"/>
        </w:rPr>
        <w:t xml:space="preserve"> </w:t>
      </w:r>
      <w:r w:rsidR="000A3961" w:rsidRPr="007A23F9">
        <w:t xml:space="preserve">п.3.1. ст.147 ЖК РФ члены правления ТСЖ не вправе заключать трудовые договоры с ТСЖ, что также подтверждает </w:t>
      </w:r>
      <w:r w:rsidR="000A3961" w:rsidRPr="007A23F9">
        <w:rPr>
          <w:color w:val="auto"/>
        </w:rPr>
        <w:t xml:space="preserve">Определение ВС РФ от 24 мая 2019 г. № 84-КА19-1. </w:t>
      </w:r>
      <w:r w:rsidR="004236F7">
        <w:rPr>
          <w:color w:val="auto"/>
        </w:rPr>
        <w:t xml:space="preserve">Таким образом, </w:t>
      </w:r>
      <w:r w:rsidR="00590096" w:rsidRPr="007A23F9">
        <w:rPr>
          <w:color w:val="auto"/>
        </w:rPr>
        <w:t>вознаграждени</w:t>
      </w:r>
      <w:r w:rsidR="00BF617F" w:rsidRPr="007A23F9">
        <w:rPr>
          <w:color w:val="auto"/>
        </w:rPr>
        <w:t>я</w:t>
      </w:r>
      <w:r w:rsidR="00590096" w:rsidRPr="007A23F9">
        <w:rPr>
          <w:color w:val="auto"/>
        </w:rPr>
        <w:t xml:space="preserve"> Председателю Правления </w:t>
      </w:r>
      <w:r w:rsidR="00BF617F" w:rsidRPr="007A23F9">
        <w:t xml:space="preserve">Щербаковой Ирине Вениаминовне </w:t>
      </w:r>
      <w:r w:rsidR="00590096" w:rsidRPr="007A23F9">
        <w:rPr>
          <w:color w:val="auto"/>
        </w:rPr>
        <w:t>выплачивал</w:t>
      </w:r>
      <w:r w:rsidR="00BF617F" w:rsidRPr="007A23F9">
        <w:rPr>
          <w:color w:val="auto"/>
        </w:rPr>
        <w:t>и</w:t>
      </w:r>
      <w:r w:rsidR="00A974F7" w:rsidRPr="007A23F9">
        <w:rPr>
          <w:color w:val="auto"/>
        </w:rPr>
        <w:t xml:space="preserve">сь по договору подряда </w:t>
      </w:r>
      <w:r w:rsidR="00590096" w:rsidRPr="007A23F9">
        <w:rPr>
          <w:color w:val="auto"/>
        </w:rPr>
        <w:t>№1-ПР/ТСЖ/2021 от 01.10.20</w:t>
      </w:r>
      <w:r w:rsidR="00BF617F" w:rsidRPr="007A23F9">
        <w:rPr>
          <w:color w:val="auto"/>
        </w:rPr>
        <w:t xml:space="preserve">21 года, а также </w:t>
      </w:r>
      <w:r w:rsidR="00BF617F" w:rsidRPr="007A23F9">
        <w:t xml:space="preserve">члену правления </w:t>
      </w:r>
      <w:proofErr w:type="spellStart"/>
      <w:r w:rsidR="00BF617F" w:rsidRPr="007A23F9">
        <w:rPr>
          <w:color w:val="auto"/>
        </w:rPr>
        <w:t>Удовеня</w:t>
      </w:r>
      <w:proofErr w:type="spellEnd"/>
      <w:r w:rsidR="00BF617F" w:rsidRPr="007A23F9">
        <w:rPr>
          <w:color w:val="auto"/>
        </w:rPr>
        <w:t xml:space="preserve"> Светлане Михайловне по договорам </w:t>
      </w:r>
      <w:r w:rsidR="00976645" w:rsidRPr="007A23F9">
        <w:rPr>
          <w:color w:val="auto"/>
        </w:rPr>
        <w:t xml:space="preserve">оказания услуг консультационных и бухгалтерских услуг </w:t>
      </w:r>
      <w:r w:rsidR="00BF617F" w:rsidRPr="007A23F9">
        <w:rPr>
          <w:color w:val="auto"/>
        </w:rPr>
        <w:t xml:space="preserve">№01-10/2021-ДПБ от 01.10.2021 года и №15-07/2021-ДПБ от 15.07.2021.  </w:t>
      </w:r>
    </w:p>
    <w:p w:rsidR="00ED0DEC" w:rsidRDefault="00ED0DEC" w:rsidP="0099518E">
      <w:pPr>
        <w:spacing w:after="0" w:line="250" w:lineRule="auto"/>
        <w:ind w:left="5" w:firstLine="703"/>
        <w:rPr>
          <w:color w:val="auto"/>
        </w:rPr>
      </w:pPr>
    </w:p>
    <w:p w:rsidR="008C2F2C" w:rsidRPr="00287B2C" w:rsidRDefault="00555B1A" w:rsidP="0099518E">
      <w:pPr>
        <w:spacing w:after="0" w:line="250" w:lineRule="auto"/>
        <w:ind w:left="5" w:firstLine="703"/>
        <w:rPr>
          <w:color w:val="auto"/>
        </w:rPr>
      </w:pPr>
      <w:r>
        <w:rPr>
          <w:color w:val="auto"/>
        </w:rPr>
        <w:t>В</w:t>
      </w:r>
      <w:r w:rsidR="00BA6117" w:rsidRPr="0099518E">
        <w:rPr>
          <w:color w:val="auto"/>
        </w:rPr>
        <w:t xml:space="preserve"> проверяем</w:t>
      </w:r>
      <w:r>
        <w:rPr>
          <w:color w:val="auto"/>
        </w:rPr>
        <w:t>ом</w:t>
      </w:r>
      <w:r w:rsidR="00BA6117" w:rsidRPr="0099518E">
        <w:rPr>
          <w:color w:val="auto"/>
        </w:rPr>
        <w:t xml:space="preserve"> </w:t>
      </w:r>
      <w:r w:rsidR="00BA6117" w:rsidRPr="008B4F70">
        <w:rPr>
          <w:color w:val="auto"/>
        </w:rPr>
        <w:t>период</w:t>
      </w:r>
      <w:r w:rsidRPr="008B4F70">
        <w:rPr>
          <w:color w:val="auto"/>
        </w:rPr>
        <w:t xml:space="preserve">е образовалась </w:t>
      </w:r>
      <w:r w:rsidR="00BA6117" w:rsidRPr="00287B2C">
        <w:rPr>
          <w:color w:val="auto"/>
        </w:rPr>
        <w:t xml:space="preserve">дебиторская задолженность (т.е. задолженность </w:t>
      </w:r>
      <w:r w:rsidR="005514AE" w:rsidRPr="00287B2C">
        <w:rPr>
          <w:color w:val="auto"/>
        </w:rPr>
        <w:t>контрагентов</w:t>
      </w:r>
      <w:r w:rsidR="00BA6117" w:rsidRPr="00287B2C">
        <w:rPr>
          <w:color w:val="auto"/>
        </w:rPr>
        <w:t xml:space="preserve">, жильцов и др. в пользу </w:t>
      </w:r>
      <w:r w:rsidR="005B7B53" w:rsidRPr="00287B2C">
        <w:rPr>
          <w:color w:val="auto"/>
        </w:rPr>
        <w:t>ТСЖ</w:t>
      </w:r>
      <w:r w:rsidR="005B7B53" w:rsidRPr="008342FE">
        <w:rPr>
          <w:color w:val="auto"/>
        </w:rPr>
        <w:t xml:space="preserve">) на </w:t>
      </w:r>
      <w:r w:rsidR="008342FE" w:rsidRPr="008342FE">
        <w:rPr>
          <w:color w:val="auto"/>
        </w:rPr>
        <w:t>4 592 286,86</w:t>
      </w:r>
      <w:r w:rsidR="005B7B53" w:rsidRPr="008342FE">
        <w:rPr>
          <w:color w:val="auto"/>
        </w:rPr>
        <w:t xml:space="preserve"> руб</w:t>
      </w:r>
      <w:r w:rsidR="008342FE">
        <w:rPr>
          <w:color w:val="auto"/>
        </w:rPr>
        <w:t>.</w:t>
      </w:r>
      <w:r w:rsidR="00BA6117" w:rsidRPr="00287B2C">
        <w:rPr>
          <w:color w:val="auto"/>
        </w:rPr>
        <w:t xml:space="preserve">, в </w:t>
      </w:r>
      <w:proofErr w:type="spellStart"/>
      <w:r w:rsidR="00BA6117" w:rsidRPr="00287B2C">
        <w:rPr>
          <w:color w:val="auto"/>
        </w:rPr>
        <w:t>т.ч</w:t>
      </w:r>
      <w:proofErr w:type="spellEnd"/>
      <w:r w:rsidR="00BA6117" w:rsidRPr="00287B2C">
        <w:rPr>
          <w:color w:val="auto"/>
        </w:rPr>
        <w:t>.:</w:t>
      </w:r>
    </w:p>
    <w:p w:rsidR="003453BB" w:rsidRPr="007F3BFC" w:rsidRDefault="003453BB" w:rsidP="00DB5130">
      <w:pPr>
        <w:pStyle w:val="a4"/>
        <w:numPr>
          <w:ilvl w:val="0"/>
          <w:numId w:val="13"/>
        </w:numPr>
        <w:spacing w:after="0" w:line="240" w:lineRule="auto"/>
        <w:ind w:left="993" w:right="1"/>
        <w:rPr>
          <w:color w:val="auto"/>
        </w:rPr>
      </w:pPr>
      <w:r w:rsidRPr="007F3BFC">
        <w:rPr>
          <w:color w:val="auto"/>
        </w:rPr>
        <w:t>задолженность жильцов (</w:t>
      </w:r>
      <w:r w:rsidR="007F3BFC" w:rsidRPr="007F3BFC">
        <w:rPr>
          <w:color w:val="auto"/>
        </w:rPr>
        <w:t>взносы на содержание и ремонт МКД</w:t>
      </w:r>
      <w:r w:rsidRPr="007F3BFC">
        <w:rPr>
          <w:color w:val="auto"/>
        </w:rPr>
        <w:t xml:space="preserve">) на сумму </w:t>
      </w:r>
      <w:r w:rsidR="007F3BFC" w:rsidRPr="007F3BFC">
        <w:rPr>
          <w:color w:val="auto"/>
        </w:rPr>
        <w:br/>
        <w:t>3 487 946,93 руб.</w:t>
      </w:r>
    </w:p>
    <w:p w:rsidR="00A974F7" w:rsidRPr="007F3BFC" w:rsidRDefault="00BA6117" w:rsidP="00DB5130">
      <w:pPr>
        <w:pStyle w:val="a4"/>
        <w:numPr>
          <w:ilvl w:val="0"/>
          <w:numId w:val="13"/>
        </w:numPr>
        <w:spacing w:after="0" w:line="240" w:lineRule="auto"/>
        <w:ind w:left="993" w:right="1"/>
        <w:rPr>
          <w:color w:val="auto"/>
        </w:rPr>
      </w:pPr>
      <w:r w:rsidRPr="007F3BFC">
        <w:rPr>
          <w:color w:val="auto"/>
        </w:rPr>
        <w:t xml:space="preserve">задолженность жильцов </w:t>
      </w:r>
      <w:r w:rsidR="003453BB" w:rsidRPr="007F3BFC">
        <w:rPr>
          <w:color w:val="auto"/>
        </w:rPr>
        <w:t xml:space="preserve">(взносы в фонд капитального ремонта) </w:t>
      </w:r>
      <w:r w:rsidR="005B7B53" w:rsidRPr="007F3BFC">
        <w:rPr>
          <w:color w:val="auto"/>
        </w:rPr>
        <w:t>на</w:t>
      </w:r>
      <w:r w:rsidR="007555B3" w:rsidRPr="007F3BFC">
        <w:rPr>
          <w:color w:val="auto"/>
        </w:rPr>
        <w:t xml:space="preserve"> сумму</w:t>
      </w:r>
      <w:r w:rsidR="005B7B53" w:rsidRPr="007F3BFC">
        <w:rPr>
          <w:color w:val="auto"/>
        </w:rPr>
        <w:t xml:space="preserve"> </w:t>
      </w:r>
      <w:r w:rsidR="001F230C">
        <w:rPr>
          <w:color w:val="auto"/>
        </w:rPr>
        <w:br/>
      </w:r>
      <w:r w:rsidR="001F230C" w:rsidRPr="001F230C">
        <w:rPr>
          <w:color w:val="auto"/>
        </w:rPr>
        <w:t>926 537,22</w:t>
      </w:r>
      <w:r w:rsidR="001F230C">
        <w:rPr>
          <w:color w:val="auto"/>
        </w:rPr>
        <w:t xml:space="preserve"> </w:t>
      </w:r>
      <w:r w:rsidR="00A974F7" w:rsidRPr="007F3BFC">
        <w:rPr>
          <w:color w:val="auto"/>
        </w:rPr>
        <w:t xml:space="preserve">руб. </w:t>
      </w:r>
    </w:p>
    <w:p w:rsidR="00585FAF" w:rsidRDefault="00287B2C" w:rsidP="00DB5130">
      <w:pPr>
        <w:pStyle w:val="a4"/>
        <w:numPr>
          <w:ilvl w:val="0"/>
          <w:numId w:val="13"/>
        </w:numPr>
        <w:spacing w:after="0" w:line="240" w:lineRule="auto"/>
        <w:ind w:left="993" w:right="1"/>
        <w:rPr>
          <w:color w:val="auto"/>
        </w:rPr>
      </w:pPr>
      <w:r w:rsidRPr="00585FAF">
        <w:rPr>
          <w:color w:val="auto"/>
        </w:rPr>
        <w:t xml:space="preserve">задолженность ООО «Реклама Лифт» на сумму 121 500 руб. </w:t>
      </w:r>
    </w:p>
    <w:p w:rsidR="00A974F7" w:rsidRPr="00585FAF" w:rsidRDefault="00BA6117" w:rsidP="00DB5130">
      <w:pPr>
        <w:pStyle w:val="a4"/>
        <w:numPr>
          <w:ilvl w:val="0"/>
          <w:numId w:val="13"/>
        </w:numPr>
        <w:spacing w:after="0" w:line="240" w:lineRule="auto"/>
        <w:ind w:left="993" w:right="1"/>
        <w:rPr>
          <w:color w:val="auto"/>
        </w:rPr>
      </w:pPr>
      <w:r w:rsidRPr="00585FAF">
        <w:rPr>
          <w:color w:val="auto"/>
        </w:rPr>
        <w:t xml:space="preserve">задолженность </w:t>
      </w:r>
      <w:r w:rsidR="00555B1A" w:rsidRPr="00585FAF">
        <w:rPr>
          <w:color w:val="auto"/>
        </w:rPr>
        <w:t>АО «</w:t>
      </w:r>
      <w:proofErr w:type="spellStart"/>
      <w:r w:rsidR="00555B1A" w:rsidRPr="00585FAF">
        <w:rPr>
          <w:color w:val="auto"/>
        </w:rPr>
        <w:t>Искрателеком</w:t>
      </w:r>
      <w:proofErr w:type="spellEnd"/>
      <w:r w:rsidR="00555B1A" w:rsidRPr="00585FAF">
        <w:rPr>
          <w:color w:val="auto"/>
        </w:rPr>
        <w:t>»</w:t>
      </w:r>
      <w:r w:rsidRPr="00585FAF">
        <w:rPr>
          <w:color w:val="auto"/>
        </w:rPr>
        <w:t xml:space="preserve"> </w:t>
      </w:r>
      <w:r w:rsidR="00555B1A" w:rsidRPr="00585FAF">
        <w:rPr>
          <w:color w:val="auto"/>
        </w:rPr>
        <w:t xml:space="preserve">на сумму </w:t>
      </w:r>
      <w:r w:rsidR="00DF62CC" w:rsidRPr="00585FAF">
        <w:rPr>
          <w:color w:val="auto"/>
        </w:rPr>
        <w:t>32 302,71</w:t>
      </w:r>
      <w:r w:rsidRPr="00585FAF">
        <w:rPr>
          <w:color w:val="auto"/>
        </w:rPr>
        <w:t xml:space="preserve"> </w:t>
      </w:r>
      <w:r w:rsidR="00DF62CC" w:rsidRPr="00585FAF">
        <w:rPr>
          <w:color w:val="auto"/>
        </w:rPr>
        <w:t>руб.</w:t>
      </w:r>
      <w:r w:rsidR="00A974F7" w:rsidRPr="00585FAF">
        <w:rPr>
          <w:color w:val="auto"/>
        </w:rPr>
        <w:t xml:space="preserve"> </w:t>
      </w:r>
    </w:p>
    <w:p w:rsidR="00A974F7" w:rsidRDefault="00DF62CC" w:rsidP="00DB5130">
      <w:pPr>
        <w:pStyle w:val="a4"/>
        <w:numPr>
          <w:ilvl w:val="0"/>
          <w:numId w:val="13"/>
        </w:numPr>
        <w:spacing w:after="0" w:line="240" w:lineRule="auto"/>
        <w:ind w:left="993" w:right="1"/>
        <w:rPr>
          <w:color w:val="auto"/>
        </w:rPr>
      </w:pPr>
      <w:r w:rsidRPr="00287B2C">
        <w:rPr>
          <w:color w:val="auto"/>
        </w:rPr>
        <w:t>задолженность ПАО «МГТС» на сумму 24 000 руб.</w:t>
      </w:r>
    </w:p>
    <w:p w:rsidR="00A974F7" w:rsidRDefault="00585FAF" w:rsidP="00585FAF">
      <w:pPr>
        <w:spacing w:after="0" w:line="240" w:lineRule="auto"/>
        <w:ind w:right="1" w:firstLine="691"/>
      </w:pPr>
      <w:r w:rsidRPr="00585FAF">
        <w:t>Во время проверки (май 2022 года) установлено, что указанная д</w:t>
      </w:r>
      <w:r>
        <w:t>еб</w:t>
      </w:r>
      <w:r w:rsidRPr="00585FAF">
        <w:t xml:space="preserve">иторская задолженность погашена полностью (без учета начислений и платежей за услуги, оказанных в 2022 году), за исключением задолженности </w:t>
      </w:r>
      <w:r w:rsidRPr="00287B2C">
        <w:rPr>
          <w:color w:val="auto"/>
        </w:rPr>
        <w:t xml:space="preserve">ПАО «МГТС» на сумму </w:t>
      </w:r>
      <w:r>
        <w:rPr>
          <w:color w:val="auto"/>
        </w:rPr>
        <w:t>20</w:t>
      </w:r>
      <w:r w:rsidRPr="00287B2C">
        <w:rPr>
          <w:color w:val="auto"/>
        </w:rPr>
        <w:t> 000 руб</w:t>
      </w:r>
      <w:r w:rsidRPr="00585FAF">
        <w:t xml:space="preserve">. </w:t>
      </w:r>
      <w:r w:rsidR="003B6AB8">
        <w:t xml:space="preserve">Следует отметить, что </w:t>
      </w:r>
      <w:r w:rsidR="003B6AB8" w:rsidRPr="007F3BFC">
        <w:rPr>
          <w:color w:val="auto"/>
        </w:rPr>
        <w:t>задолженность жильцов (</w:t>
      </w:r>
      <w:r w:rsidR="003B6AB8">
        <w:rPr>
          <w:color w:val="auto"/>
        </w:rPr>
        <w:t>по статье «</w:t>
      </w:r>
      <w:r w:rsidR="003B6AB8" w:rsidRPr="007F3BFC">
        <w:rPr>
          <w:color w:val="auto"/>
        </w:rPr>
        <w:t>взносы на содержание и ремонт МКД</w:t>
      </w:r>
      <w:r w:rsidR="003B6AB8">
        <w:rPr>
          <w:color w:val="auto"/>
        </w:rPr>
        <w:t>»</w:t>
      </w:r>
      <w:r w:rsidR="003B6AB8" w:rsidRPr="007F3BFC">
        <w:rPr>
          <w:color w:val="auto"/>
        </w:rPr>
        <w:t>)</w:t>
      </w:r>
      <w:r w:rsidR="003B6AB8">
        <w:rPr>
          <w:color w:val="auto"/>
        </w:rPr>
        <w:t xml:space="preserve"> </w:t>
      </w:r>
      <w:r w:rsidR="003B6AB8">
        <w:t>погашена частично за счет платежей собственников помещений, которые оплатили выставленные счета уже по начислениям 2022 года, но при этом задолженность в размере 954 192,20 руб. (образовавшаяся в период с 1 июля 2021 года по 31 декабря 2021 года) на момент проверки (май 2022 года) некоторыми собственниками помещений не погашена.</w:t>
      </w:r>
    </w:p>
    <w:p w:rsidR="008C2F2C" w:rsidRDefault="00BA6117" w:rsidP="003A0DD5">
      <w:pPr>
        <w:spacing w:after="4" w:line="242" w:lineRule="auto"/>
        <w:ind w:left="15" w:right="6" w:firstLine="694"/>
      </w:pPr>
      <w:r>
        <w:t xml:space="preserve">От Правления требуется активная работа с неплательщиками </w:t>
      </w:r>
      <w:r w:rsidR="009C62AC">
        <w:t>квартплаты</w:t>
      </w:r>
      <w:r w:rsidR="007555B3">
        <w:t xml:space="preserve">. </w:t>
      </w:r>
      <w:r>
        <w:t>Ежемесячно отслеживать сумму задолженности, при задолженности свыше 3х месяцев необходимо направлять извещения о необходимости в срочном порядке погасить долг. Необходимо вести разъяснительную работу, р</w:t>
      </w:r>
      <w:r w:rsidR="009C62AC">
        <w:t>ассматривать вопрос о заключении</w:t>
      </w:r>
      <w:r>
        <w:t xml:space="preserve"> договора о реструктуризации долга, при поступлении заявления от должника, с обязательным включением графика погашения задолженности. Помимо погашения долга у плательщика остается обязанность уплачивать и текущую квартплату, начисляемую ежемесячно.</w:t>
      </w:r>
    </w:p>
    <w:p w:rsidR="008C2F2C" w:rsidRDefault="00BA6117" w:rsidP="003A0DD5">
      <w:pPr>
        <w:ind w:left="15" w:right="1" w:firstLine="694"/>
      </w:pPr>
      <w:r>
        <w:t xml:space="preserve">Подавать документы в суд следует своевременно, по истечении 6 месяцев непогашения задолженности. При этом необходимо учитывать, что срок исковой давности для споров, связанных с долгом по коммунальным платежам, составляет 3 года. </w:t>
      </w:r>
    </w:p>
    <w:p w:rsidR="008C2F2C" w:rsidRPr="00EB1219" w:rsidRDefault="00BA6117" w:rsidP="003A0DD5">
      <w:pPr>
        <w:ind w:left="5" w:right="1" w:firstLine="694"/>
        <w:rPr>
          <w:color w:val="0070C0"/>
        </w:rPr>
      </w:pPr>
      <w:r>
        <w:lastRenderedPageBreak/>
        <w:t xml:space="preserve">Увеличивающаяся задолженность по </w:t>
      </w:r>
      <w:r w:rsidR="009C62AC">
        <w:t>квартплате</w:t>
      </w:r>
      <w:r>
        <w:t xml:space="preserve"> может привести к недостаточности </w:t>
      </w:r>
      <w:r w:rsidRPr="00EB1219">
        <w:rPr>
          <w:color w:val="auto"/>
        </w:rPr>
        <w:t xml:space="preserve">средств для оплаты услуг </w:t>
      </w:r>
      <w:r w:rsidR="005B7B53" w:rsidRPr="00EB1219">
        <w:rPr>
          <w:color w:val="auto"/>
        </w:rPr>
        <w:t>поставщикам за</w:t>
      </w:r>
      <w:r w:rsidRPr="00EB1219">
        <w:rPr>
          <w:color w:val="auto"/>
        </w:rPr>
        <w:t xml:space="preserve"> во</w:t>
      </w:r>
      <w:r w:rsidR="00C3204D" w:rsidRPr="00EB1219">
        <w:rPr>
          <w:color w:val="auto"/>
        </w:rPr>
        <w:t xml:space="preserve">ду, отопление, энергоснабжение </w:t>
      </w:r>
      <w:r w:rsidRPr="00EB1219">
        <w:rPr>
          <w:color w:val="auto"/>
        </w:rPr>
        <w:t>и др.</w:t>
      </w:r>
    </w:p>
    <w:p w:rsidR="00EB1219" w:rsidRDefault="00EB1219" w:rsidP="00EB1219">
      <w:pPr>
        <w:ind w:left="5" w:right="1" w:firstLine="694"/>
        <w:rPr>
          <w:color w:val="auto"/>
        </w:rPr>
      </w:pPr>
      <w:r w:rsidRPr="005514AE">
        <w:rPr>
          <w:color w:val="auto"/>
        </w:rPr>
        <w:t>Также следует отметить, что на 31</w:t>
      </w:r>
      <w:r w:rsidR="00BF2363">
        <w:rPr>
          <w:color w:val="auto"/>
        </w:rPr>
        <w:t xml:space="preserve"> декабря </w:t>
      </w:r>
      <w:r w:rsidRPr="005514AE">
        <w:rPr>
          <w:color w:val="auto"/>
        </w:rPr>
        <w:t>2021</w:t>
      </w:r>
      <w:r w:rsidR="00BF2363">
        <w:rPr>
          <w:color w:val="auto"/>
        </w:rPr>
        <w:t xml:space="preserve"> года</w:t>
      </w:r>
      <w:r w:rsidRPr="005514AE">
        <w:rPr>
          <w:color w:val="auto"/>
        </w:rPr>
        <w:t xml:space="preserve"> отсутствуют заключенные договора с Билайном</w:t>
      </w:r>
      <w:r w:rsidR="005514AE">
        <w:rPr>
          <w:color w:val="auto"/>
        </w:rPr>
        <w:t xml:space="preserve"> за услуги по предоставлению места в помещении для размещения телекоммуникационного оборудования и линий связи</w:t>
      </w:r>
      <w:r w:rsidR="006F34C4" w:rsidRPr="005514AE">
        <w:rPr>
          <w:color w:val="auto"/>
        </w:rPr>
        <w:t>. На момент проверки (ма</w:t>
      </w:r>
      <w:r w:rsidR="00BF2363">
        <w:rPr>
          <w:color w:val="auto"/>
        </w:rPr>
        <w:t>й</w:t>
      </w:r>
      <w:r w:rsidR="006F34C4" w:rsidRPr="005514AE">
        <w:rPr>
          <w:color w:val="auto"/>
        </w:rPr>
        <w:t xml:space="preserve"> 2022 года) договор</w:t>
      </w:r>
      <w:r w:rsidR="00EA1F1A">
        <w:rPr>
          <w:color w:val="auto"/>
        </w:rPr>
        <w:t>а</w:t>
      </w:r>
      <w:r w:rsidR="006F34C4" w:rsidRPr="005514AE">
        <w:rPr>
          <w:color w:val="auto"/>
        </w:rPr>
        <w:t xml:space="preserve"> </w:t>
      </w:r>
      <w:r w:rsidR="005514AE" w:rsidRPr="005514AE">
        <w:rPr>
          <w:color w:val="auto"/>
        </w:rPr>
        <w:t>находятся на стадии подписания (</w:t>
      </w:r>
      <w:r w:rsidR="00F970E5">
        <w:rPr>
          <w:color w:val="auto"/>
        </w:rPr>
        <w:t xml:space="preserve">планируется </w:t>
      </w:r>
      <w:r w:rsidR="005514AE" w:rsidRPr="005514AE">
        <w:rPr>
          <w:color w:val="auto"/>
        </w:rPr>
        <w:t>оформлен</w:t>
      </w:r>
      <w:r w:rsidR="00F970E5">
        <w:rPr>
          <w:color w:val="auto"/>
        </w:rPr>
        <w:t>ие</w:t>
      </w:r>
      <w:r w:rsidR="005514AE" w:rsidRPr="005514AE">
        <w:rPr>
          <w:color w:val="auto"/>
        </w:rPr>
        <w:t xml:space="preserve"> с самого начала финансово-хозяйственной деятельности ТСЖ «Красногорский 17» </w:t>
      </w:r>
      <w:r w:rsidR="00BF2363">
        <w:rPr>
          <w:color w:val="auto"/>
        </w:rPr>
        <w:sym w:font="Symbol" w:char="F02D"/>
      </w:r>
      <w:r w:rsidR="005514AE" w:rsidRPr="005514AE">
        <w:rPr>
          <w:color w:val="auto"/>
        </w:rPr>
        <w:t xml:space="preserve"> </w:t>
      </w:r>
      <w:r w:rsidR="006F34C4" w:rsidRPr="005514AE">
        <w:rPr>
          <w:color w:val="auto"/>
        </w:rPr>
        <w:t>с 01</w:t>
      </w:r>
      <w:r w:rsidR="00BF2363">
        <w:rPr>
          <w:color w:val="auto"/>
        </w:rPr>
        <w:t xml:space="preserve"> июля </w:t>
      </w:r>
      <w:r w:rsidR="006F34C4" w:rsidRPr="005514AE">
        <w:rPr>
          <w:color w:val="auto"/>
        </w:rPr>
        <w:t>2021 года</w:t>
      </w:r>
      <w:r w:rsidR="005514AE" w:rsidRPr="005514AE">
        <w:rPr>
          <w:color w:val="auto"/>
        </w:rPr>
        <w:t>)</w:t>
      </w:r>
      <w:r w:rsidR="006F34C4" w:rsidRPr="005514AE">
        <w:rPr>
          <w:color w:val="auto"/>
        </w:rPr>
        <w:t>, однако счет</w:t>
      </w:r>
      <w:r w:rsidR="005514AE" w:rsidRPr="005514AE">
        <w:rPr>
          <w:color w:val="auto"/>
        </w:rPr>
        <w:t>а</w:t>
      </w:r>
      <w:r w:rsidR="006F34C4" w:rsidRPr="005514AE">
        <w:rPr>
          <w:color w:val="auto"/>
        </w:rPr>
        <w:t xml:space="preserve"> еще не выставлены</w:t>
      </w:r>
      <w:r w:rsidR="004236F7">
        <w:rPr>
          <w:color w:val="auto"/>
        </w:rPr>
        <w:t>,</w:t>
      </w:r>
      <w:r w:rsidR="006F34C4" w:rsidRPr="005514AE">
        <w:rPr>
          <w:color w:val="auto"/>
        </w:rPr>
        <w:t xml:space="preserve"> и оплата</w:t>
      </w:r>
      <w:r w:rsidR="004236F7">
        <w:rPr>
          <w:color w:val="auto"/>
        </w:rPr>
        <w:t xml:space="preserve"> вследствие этого </w:t>
      </w:r>
      <w:r w:rsidR="005514AE" w:rsidRPr="005514AE">
        <w:rPr>
          <w:color w:val="auto"/>
        </w:rPr>
        <w:t>еще не пол</w:t>
      </w:r>
      <w:r w:rsidR="006F34C4" w:rsidRPr="005514AE">
        <w:rPr>
          <w:color w:val="auto"/>
        </w:rPr>
        <w:t>учена.</w:t>
      </w:r>
      <w:r w:rsidRPr="005514AE">
        <w:rPr>
          <w:color w:val="auto"/>
        </w:rPr>
        <w:t xml:space="preserve"> </w:t>
      </w:r>
    </w:p>
    <w:p w:rsidR="005514AE" w:rsidRPr="00F970E5" w:rsidRDefault="0075567D" w:rsidP="0075567D">
      <w:pPr>
        <w:ind w:left="5" w:right="1" w:firstLine="694"/>
        <w:rPr>
          <w:color w:val="auto"/>
        </w:rPr>
      </w:pPr>
      <w:r w:rsidRPr="00F970E5">
        <w:rPr>
          <w:color w:val="auto"/>
        </w:rPr>
        <w:t>В проверяемом периоде (с</w:t>
      </w:r>
      <w:r w:rsidR="005514AE" w:rsidRPr="00F970E5">
        <w:rPr>
          <w:color w:val="auto"/>
        </w:rPr>
        <w:t xml:space="preserve"> 01 июля 2021 года </w:t>
      </w:r>
      <w:r w:rsidR="00A570CC" w:rsidRPr="00F970E5">
        <w:rPr>
          <w:color w:val="auto"/>
        </w:rPr>
        <w:t xml:space="preserve">и </w:t>
      </w:r>
      <w:r w:rsidR="00BF2363" w:rsidRPr="00F970E5">
        <w:rPr>
          <w:color w:val="auto"/>
        </w:rPr>
        <w:t>п</w:t>
      </w:r>
      <w:r w:rsidR="00A570CC" w:rsidRPr="00F970E5">
        <w:rPr>
          <w:color w:val="auto"/>
        </w:rPr>
        <w:t xml:space="preserve">о </w:t>
      </w:r>
      <w:r w:rsidRPr="00F970E5">
        <w:rPr>
          <w:color w:val="auto"/>
        </w:rPr>
        <w:t>31 декабря</w:t>
      </w:r>
      <w:r w:rsidR="00EA1F1A" w:rsidRPr="00F970E5">
        <w:rPr>
          <w:color w:val="auto"/>
        </w:rPr>
        <w:t xml:space="preserve"> 202</w:t>
      </w:r>
      <w:r w:rsidR="00BF2363" w:rsidRPr="00F970E5">
        <w:rPr>
          <w:color w:val="auto"/>
        </w:rPr>
        <w:t>1</w:t>
      </w:r>
      <w:r w:rsidR="00A570CC" w:rsidRPr="00F970E5">
        <w:rPr>
          <w:color w:val="auto"/>
        </w:rPr>
        <w:t xml:space="preserve"> года</w:t>
      </w:r>
      <w:r w:rsidR="00BF2363" w:rsidRPr="00F970E5">
        <w:rPr>
          <w:color w:val="auto"/>
        </w:rPr>
        <w:t>)</w:t>
      </w:r>
      <w:r w:rsidR="00A570CC" w:rsidRPr="00F970E5">
        <w:rPr>
          <w:color w:val="auto"/>
        </w:rPr>
        <w:t xml:space="preserve"> </w:t>
      </w:r>
      <w:r w:rsidR="005514AE" w:rsidRPr="00F970E5">
        <w:rPr>
          <w:color w:val="auto"/>
        </w:rPr>
        <w:t>взносы</w:t>
      </w:r>
      <w:r w:rsidR="00BF2363" w:rsidRPr="00F970E5">
        <w:rPr>
          <w:color w:val="auto"/>
        </w:rPr>
        <w:br/>
      </w:r>
      <w:r w:rsidR="00B477FB" w:rsidRPr="00F970E5">
        <w:rPr>
          <w:color w:val="auto"/>
        </w:rPr>
        <w:t>в</w:t>
      </w:r>
      <w:r w:rsidR="005514AE" w:rsidRPr="00F970E5">
        <w:rPr>
          <w:color w:val="auto"/>
        </w:rPr>
        <w:t xml:space="preserve"> </w:t>
      </w:r>
      <w:r w:rsidR="00EA1F1A" w:rsidRPr="00F970E5">
        <w:rPr>
          <w:color w:val="auto"/>
        </w:rPr>
        <w:t>фонд капитального ремонта</w:t>
      </w:r>
      <w:r w:rsidR="00BF2363" w:rsidRPr="00F970E5">
        <w:rPr>
          <w:color w:val="auto"/>
        </w:rPr>
        <w:t xml:space="preserve">, уплачиваемые собственниками помещений, </w:t>
      </w:r>
      <w:r w:rsidR="005514AE" w:rsidRPr="00F970E5">
        <w:rPr>
          <w:color w:val="auto"/>
        </w:rPr>
        <w:t xml:space="preserve">поступали </w:t>
      </w:r>
      <w:r w:rsidR="00A570CC" w:rsidRPr="00F970E5">
        <w:rPr>
          <w:color w:val="auto"/>
        </w:rPr>
        <w:t>на счет ООО «</w:t>
      </w:r>
      <w:proofErr w:type="spellStart"/>
      <w:r w:rsidR="00A570CC" w:rsidRPr="00F970E5">
        <w:rPr>
          <w:color w:val="auto"/>
        </w:rPr>
        <w:t>МосОблЕИРЦ</w:t>
      </w:r>
      <w:proofErr w:type="spellEnd"/>
      <w:r w:rsidR="00A570CC" w:rsidRPr="00F970E5">
        <w:rPr>
          <w:color w:val="auto"/>
        </w:rPr>
        <w:t>»,</w:t>
      </w:r>
      <w:r w:rsidRPr="00F970E5">
        <w:rPr>
          <w:color w:val="auto"/>
        </w:rPr>
        <w:t xml:space="preserve"> при этом полученные средства указанный контрагент не возвращал на счет ТСЖ. Итоговая сумма задолженности неизвестна, поскольку отсутствуют акты сверки с ООО «</w:t>
      </w:r>
      <w:proofErr w:type="spellStart"/>
      <w:r w:rsidRPr="00F970E5">
        <w:rPr>
          <w:color w:val="auto"/>
        </w:rPr>
        <w:t>МосОблЕИРЦ</w:t>
      </w:r>
      <w:proofErr w:type="spellEnd"/>
      <w:r w:rsidRPr="00F970E5">
        <w:rPr>
          <w:color w:val="auto"/>
        </w:rPr>
        <w:t>»</w:t>
      </w:r>
      <w:r w:rsidR="00A570CC" w:rsidRPr="00F970E5">
        <w:rPr>
          <w:color w:val="auto"/>
        </w:rPr>
        <w:t xml:space="preserve"> </w:t>
      </w:r>
      <w:r w:rsidR="00B477FB" w:rsidRPr="00F970E5">
        <w:rPr>
          <w:color w:val="auto"/>
        </w:rPr>
        <w:t xml:space="preserve">на момент проверки (май 2022 года). В связи с этим </w:t>
      </w:r>
      <w:r w:rsidRPr="00F970E5">
        <w:rPr>
          <w:color w:val="auto"/>
        </w:rPr>
        <w:t>сумма денежных средств, аккумулированных на с</w:t>
      </w:r>
      <w:r w:rsidR="00B477FB" w:rsidRPr="00F970E5">
        <w:rPr>
          <w:color w:val="auto"/>
        </w:rPr>
        <w:t>пециальном счете для формирования фонда капитального ремонта (</w:t>
      </w:r>
      <w:r w:rsidRPr="00F970E5">
        <w:rPr>
          <w:color w:val="auto"/>
        </w:rPr>
        <w:t>25 481 986,28 руб.) на 31 декабря 2021 года, не является окончательной и будет увеличена после возврата задолженности от ООО «</w:t>
      </w:r>
      <w:proofErr w:type="spellStart"/>
      <w:r w:rsidRPr="00F970E5">
        <w:rPr>
          <w:color w:val="auto"/>
        </w:rPr>
        <w:t>МосОблЕИРЦ</w:t>
      </w:r>
      <w:proofErr w:type="spellEnd"/>
      <w:r w:rsidRPr="00F970E5">
        <w:rPr>
          <w:color w:val="auto"/>
        </w:rPr>
        <w:t>».</w:t>
      </w:r>
      <w:r w:rsidR="00F970E5" w:rsidRPr="00F970E5">
        <w:rPr>
          <w:color w:val="auto"/>
        </w:rPr>
        <w:t xml:space="preserve"> </w:t>
      </w:r>
    </w:p>
    <w:p w:rsidR="008C2F2C" w:rsidRPr="00EA1F1A" w:rsidRDefault="00BA6117" w:rsidP="003A0DD5">
      <w:pPr>
        <w:ind w:left="5" w:right="1" w:firstLine="694"/>
        <w:rPr>
          <w:color w:val="auto"/>
        </w:rPr>
      </w:pPr>
      <w:r w:rsidRPr="00EA1F1A">
        <w:rPr>
          <w:color w:val="auto"/>
        </w:rPr>
        <w:t>В нашем доме есть квартиры</w:t>
      </w:r>
      <w:r w:rsidR="00C3204D" w:rsidRPr="00EA1F1A">
        <w:rPr>
          <w:color w:val="auto"/>
        </w:rPr>
        <w:t xml:space="preserve">, которые </w:t>
      </w:r>
      <w:r w:rsidR="00B477FB" w:rsidRPr="00EA1F1A">
        <w:rPr>
          <w:color w:val="auto"/>
        </w:rPr>
        <w:t xml:space="preserve">принадлежат </w:t>
      </w:r>
      <w:r w:rsidR="00B477FB" w:rsidRPr="00B477FB">
        <w:rPr>
          <w:color w:val="auto"/>
        </w:rPr>
        <w:t>ЗАО</w:t>
      </w:r>
      <w:r w:rsidR="00B477FB">
        <w:rPr>
          <w:color w:val="auto"/>
        </w:rPr>
        <w:t xml:space="preserve"> «Строительное управление №155» и ЖСК «Павшино,11», за которыми числятся долги. На 31 декабря 2021 года </w:t>
      </w:r>
      <w:r w:rsidRPr="00EA1F1A">
        <w:rPr>
          <w:color w:val="auto"/>
        </w:rPr>
        <w:t xml:space="preserve">сумма задолженности </w:t>
      </w:r>
      <w:r w:rsidR="00DF62CC" w:rsidRPr="00B477FB">
        <w:rPr>
          <w:color w:val="auto"/>
        </w:rPr>
        <w:t xml:space="preserve">составила </w:t>
      </w:r>
      <w:r w:rsidR="002E3F1C">
        <w:rPr>
          <w:color w:val="auto"/>
        </w:rPr>
        <w:t>131 827,54</w:t>
      </w:r>
      <w:r w:rsidR="00B477FB" w:rsidRPr="00B477FB">
        <w:rPr>
          <w:color w:val="auto"/>
        </w:rPr>
        <w:t xml:space="preserve"> руб., но на момент проверки (май 2022 года) задолженность составляет уже 230 829,18</w:t>
      </w:r>
      <w:r w:rsidR="00B477FB">
        <w:rPr>
          <w:color w:val="auto"/>
        </w:rPr>
        <w:t xml:space="preserve"> руб.</w:t>
      </w:r>
    </w:p>
    <w:p w:rsidR="008C2F2C" w:rsidRPr="00EA1F1A" w:rsidRDefault="00BA6117" w:rsidP="00E967B4">
      <w:pPr>
        <w:spacing w:after="0" w:line="240" w:lineRule="auto"/>
        <w:ind w:left="0" w:firstLine="709"/>
        <w:rPr>
          <w:color w:val="auto"/>
        </w:rPr>
      </w:pPr>
      <w:r w:rsidRPr="00EA1F1A">
        <w:rPr>
          <w:color w:val="auto"/>
        </w:rPr>
        <w:t xml:space="preserve">За проверяемый период работы с должниками прошлого периода </w:t>
      </w:r>
      <w:r w:rsidRPr="00EA1F1A">
        <w:rPr>
          <w:b/>
          <w:color w:val="auto"/>
        </w:rPr>
        <w:t xml:space="preserve">по арендной плате </w:t>
      </w:r>
      <w:r w:rsidRPr="00EA1F1A">
        <w:rPr>
          <w:color w:val="auto"/>
        </w:rPr>
        <w:t xml:space="preserve">не проводилось, обращений с исками в суд нет. </w:t>
      </w:r>
    </w:p>
    <w:p w:rsidR="00DF702F" w:rsidRDefault="00DF702F" w:rsidP="00E967B4">
      <w:pPr>
        <w:spacing w:after="0" w:line="240" w:lineRule="auto"/>
        <w:ind w:left="5" w:right="1" w:firstLine="708"/>
        <w:rPr>
          <w:color w:val="auto"/>
        </w:rPr>
      </w:pPr>
    </w:p>
    <w:p w:rsidR="008C2F2C" w:rsidRPr="000432FF" w:rsidRDefault="000432FF" w:rsidP="00E967B4">
      <w:pPr>
        <w:spacing w:after="0" w:line="240" w:lineRule="auto"/>
        <w:ind w:left="5" w:right="1" w:firstLine="708"/>
        <w:rPr>
          <w:color w:val="auto"/>
        </w:rPr>
      </w:pPr>
      <w:r>
        <w:rPr>
          <w:color w:val="auto"/>
        </w:rPr>
        <w:t>П</w:t>
      </w:r>
      <w:r w:rsidRPr="000432FF">
        <w:rPr>
          <w:color w:val="auto"/>
        </w:rPr>
        <w:t>о состоянию на 31</w:t>
      </w:r>
      <w:r>
        <w:rPr>
          <w:color w:val="auto"/>
        </w:rPr>
        <w:t xml:space="preserve"> декабря 2</w:t>
      </w:r>
      <w:r w:rsidRPr="000432FF">
        <w:rPr>
          <w:color w:val="auto"/>
        </w:rPr>
        <w:t>0</w:t>
      </w:r>
      <w:r>
        <w:rPr>
          <w:color w:val="auto"/>
        </w:rPr>
        <w:t>2</w:t>
      </w:r>
      <w:r w:rsidR="00000C24">
        <w:rPr>
          <w:color w:val="auto"/>
        </w:rPr>
        <w:t>1</w:t>
      </w:r>
      <w:r>
        <w:rPr>
          <w:color w:val="auto"/>
        </w:rPr>
        <w:t xml:space="preserve"> </w:t>
      </w:r>
      <w:r w:rsidRPr="000432FF">
        <w:rPr>
          <w:color w:val="auto"/>
        </w:rPr>
        <w:t>г</w:t>
      </w:r>
      <w:r>
        <w:rPr>
          <w:color w:val="auto"/>
        </w:rPr>
        <w:t xml:space="preserve">ода </w:t>
      </w:r>
      <w:r w:rsidR="00BA6117" w:rsidRPr="000432FF">
        <w:rPr>
          <w:color w:val="auto"/>
        </w:rPr>
        <w:t>кредиторская задолженность (задолженность ТСЖ поставщикам, подрядчикам) составля</w:t>
      </w:r>
      <w:r w:rsidR="0015687B">
        <w:rPr>
          <w:color w:val="auto"/>
        </w:rPr>
        <w:t>ла</w:t>
      </w:r>
      <w:r w:rsidR="00BA6117" w:rsidRPr="000432FF">
        <w:rPr>
          <w:color w:val="auto"/>
        </w:rPr>
        <w:t xml:space="preserve"> </w:t>
      </w:r>
      <w:r w:rsidR="0015687B" w:rsidRPr="0015687B">
        <w:rPr>
          <w:color w:val="auto"/>
        </w:rPr>
        <w:t>3</w:t>
      </w:r>
      <w:r w:rsidR="0015687B">
        <w:rPr>
          <w:color w:val="auto"/>
        </w:rPr>
        <w:t> </w:t>
      </w:r>
      <w:r w:rsidR="0015687B" w:rsidRPr="0015687B">
        <w:rPr>
          <w:color w:val="auto"/>
        </w:rPr>
        <w:t>979</w:t>
      </w:r>
      <w:r w:rsidR="0015687B">
        <w:rPr>
          <w:color w:val="auto"/>
        </w:rPr>
        <w:t xml:space="preserve"> </w:t>
      </w:r>
      <w:r w:rsidR="0015687B" w:rsidRPr="0015687B">
        <w:rPr>
          <w:color w:val="auto"/>
        </w:rPr>
        <w:t>631,46</w:t>
      </w:r>
      <w:r w:rsidR="0015687B">
        <w:rPr>
          <w:color w:val="auto"/>
        </w:rPr>
        <w:t xml:space="preserve"> </w:t>
      </w:r>
      <w:r w:rsidR="00BA6117" w:rsidRPr="00DF702F">
        <w:rPr>
          <w:color w:val="auto"/>
        </w:rPr>
        <w:t xml:space="preserve">руб., </w:t>
      </w:r>
      <w:r w:rsidR="00BA6117" w:rsidRPr="000432FF">
        <w:rPr>
          <w:color w:val="auto"/>
        </w:rPr>
        <w:t xml:space="preserve">в том числе: </w:t>
      </w:r>
    </w:p>
    <w:p w:rsidR="00EC195C" w:rsidRDefault="00000C24" w:rsidP="000F2A8C">
      <w:pPr>
        <w:pStyle w:val="a4"/>
        <w:numPr>
          <w:ilvl w:val="0"/>
          <w:numId w:val="13"/>
        </w:numPr>
        <w:spacing w:after="0" w:line="240" w:lineRule="auto"/>
        <w:ind w:left="709" w:right="1"/>
        <w:rPr>
          <w:color w:val="auto"/>
        </w:rPr>
      </w:pPr>
      <w:r w:rsidRPr="00EC195C">
        <w:rPr>
          <w:color w:val="auto"/>
        </w:rPr>
        <w:t xml:space="preserve">За услуги по содержанию и ремонт общего имущества многоквартирного дома в ТСЖ «Подмосковье» на сумму </w:t>
      </w:r>
      <w:r w:rsidR="00DF702F" w:rsidRPr="00EC195C">
        <w:rPr>
          <w:color w:val="auto"/>
        </w:rPr>
        <w:t xml:space="preserve">3 441 878,00 руб. </w:t>
      </w:r>
    </w:p>
    <w:p w:rsidR="00DF702F" w:rsidRPr="00EC195C" w:rsidRDefault="00000C24" w:rsidP="000F2A8C">
      <w:pPr>
        <w:pStyle w:val="a4"/>
        <w:numPr>
          <w:ilvl w:val="0"/>
          <w:numId w:val="13"/>
        </w:numPr>
        <w:spacing w:after="0" w:line="240" w:lineRule="auto"/>
        <w:ind w:left="709" w:right="1"/>
        <w:rPr>
          <w:color w:val="auto"/>
        </w:rPr>
      </w:pPr>
      <w:r w:rsidRPr="00EC195C">
        <w:rPr>
          <w:color w:val="auto"/>
        </w:rPr>
        <w:t xml:space="preserve">За услуги по предоставлению труда 9 дежурных по подъезду/уборщиков в ООО «КОЛАНТОН» на сумму </w:t>
      </w:r>
      <w:r w:rsidR="0015687B" w:rsidRPr="00EC195C">
        <w:rPr>
          <w:color w:val="auto"/>
        </w:rPr>
        <w:t>241 560</w:t>
      </w:r>
      <w:r w:rsidRPr="00EC195C">
        <w:rPr>
          <w:color w:val="auto"/>
        </w:rPr>
        <w:t>,00 руб.</w:t>
      </w:r>
      <w:r w:rsidR="00DF702F" w:rsidRPr="00EC195C">
        <w:rPr>
          <w:color w:val="auto"/>
        </w:rPr>
        <w:t xml:space="preserve"> </w:t>
      </w:r>
    </w:p>
    <w:p w:rsidR="00EC195C" w:rsidRPr="00053BBE" w:rsidRDefault="00000C24" w:rsidP="00EC195C">
      <w:pPr>
        <w:pStyle w:val="a4"/>
        <w:numPr>
          <w:ilvl w:val="0"/>
          <w:numId w:val="13"/>
        </w:numPr>
        <w:spacing w:after="0" w:line="240" w:lineRule="auto"/>
        <w:ind w:left="709" w:right="1"/>
        <w:rPr>
          <w:color w:val="auto"/>
        </w:rPr>
      </w:pPr>
      <w:r w:rsidRPr="00EC195C">
        <w:rPr>
          <w:color w:val="auto"/>
        </w:rPr>
        <w:t>За электроэнергию в АО «</w:t>
      </w:r>
      <w:proofErr w:type="spellStart"/>
      <w:r w:rsidRPr="00EC195C">
        <w:rPr>
          <w:color w:val="auto"/>
        </w:rPr>
        <w:t>Мосэнергосбыт</w:t>
      </w:r>
      <w:proofErr w:type="spellEnd"/>
      <w:r w:rsidRPr="00EC195C">
        <w:rPr>
          <w:color w:val="auto"/>
        </w:rPr>
        <w:t>» на сумму 219 505,86 руб.</w:t>
      </w:r>
      <w:r w:rsidR="00DF702F" w:rsidRPr="00EC195C">
        <w:rPr>
          <w:color w:val="auto"/>
        </w:rPr>
        <w:t xml:space="preserve"> </w:t>
      </w:r>
    </w:p>
    <w:p w:rsidR="00EC195C" w:rsidRPr="00EC195C" w:rsidRDefault="00000C24" w:rsidP="000F2A8C">
      <w:pPr>
        <w:pStyle w:val="a4"/>
        <w:numPr>
          <w:ilvl w:val="0"/>
          <w:numId w:val="13"/>
        </w:numPr>
        <w:spacing w:after="0" w:line="240" w:lineRule="auto"/>
        <w:ind w:left="709" w:right="1"/>
        <w:rPr>
          <w:color w:val="auto"/>
        </w:rPr>
      </w:pPr>
      <w:r w:rsidRPr="00EC195C">
        <w:rPr>
          <w:color w:val="auto"/>
        </w:rPr>
        <w:t>За водоснабжение и водоотведение перед АО «Водоканал «</w:t>
      </w:r>
      <w:proofErr w:type="spellStart"/>
      <w:r w:rsidRPr="00EC195C">
        <w:rPr>
          <w:color w:val="auto"/>
        </w:rPr>
        <w:t>Павшино</w:t>
      </w:r>
      <w:proofErr w:type="spellEnd"/>
      <w:r w:rsidRPr="00EC195C">
        <w:rPr>
          <w:color w:val="auto"/>
        </w:rPr>
        <w:t>» на сумму 63 371,20 руб.</w:t>
      </w:r>
      <w:r w:rsidR="00DF702F" w:rsidRPr="00EC195C">
        <w:rPr>
          <w:color w:val="auto"/>
        </w:rPr>
        <w:t xml:space="preserve"> </w:t>
      </w:r>
    </w:p>
    <w:p w:rsidR="00EC195C" w:rsidRDefault="00000C24" w:rsidP="000F2A8C">
      <w:pPr>
        <w:pStyle w:val="a4"/>
        <w:numPr>
          <w:ilvl w:val="0"/>
          <w:numId w:val="13"/>
        </w:numPr>
        <w:spacing w:after="0" w:line="240" w:lineRule="auto"/>
        <w:ind w:left="349" w:right="1" w:firstLine="0"/>
        <w:rPr>
          <w:color w:val="auto"/>
        </w:rPr>
      </w:pPr>
      <w:r w:rsidRPr="00EC195C">
        <w:rPr>
          <w:color w:val="auto"/>
        </w:rPr>
        <w:t>За услуги по уходу за коврами в ООО «</w:t>
      </w:r>
      <w:proofErr w:type="spellStart"/>
      <w:r w:rsidRPr="00EC195C">
        <w:rPr>
          <w:color w:val="auto"/>
        </w:rPr>
        <w:t>Линдстрем</w:t>
      </w:r>
      <w:proofErr w:type="spellEnd"/>
      <w:r w:rsidRPr="00EC195C">
        <w:rPr>
          <w:color w:val="auto"/>
        </w:rPr>
        <w:t>» на сумму 13 316,40 руб.</w:t>
      </w:r>
      <w:r w:rsidR="00DF702F" w:rsidRPr="00EC195C">
        <w:rPr>
          <w:color w:val="auto"/>
        </w:rPr>
        <w:t xml:space="preserve"> </w:t>
      </w:r>
    </w:p>
    <w:p w:rsidR="008F1EEE" w:rsidRDefault="00EC195C" w:rsidP="00EC195C">
      <w:pPr>
        <w:spacing w:after="0" w:line="240" w:lineRule="auto"/>
        <w:ind w:left="5" w:right="1" w:firstLine="708"/>
        <w:rPr>
          <w:color w:val="auto"/>
        </w:rPr>
      </w:pPr>
      <w:r w:rsidRPr="00EC195C">
        <w:rPr>
          <w:color w:val="auto"/>
        </w:rPr>
        <w:t xml:space="preserve">Во время проверки (май 2022 года) установлено, что </w:t>
      </w:r>
      <w:r>
        <w:rPr>
          <w:color w:val="auto"/>
        </w:rPr>
        <w:t xml:space="preserve">указанная кредиторская </w:t>
      </w:r>
      <w:r w:rsidRPr="00EC195C">
        <w:rPr>
          <w:color w:val="auto"/>
        </w:rPr>
        <w:t>задолженность погашена</w:t>
      </w:r>
      <w:r>
        <w:rPr>
          <w:color w:val="auto"/>
        </w:rPr>
        <w:t xml:space="preserve"> полностью (</w:t>
      </w:r>
      <w:r w:rsidRPr="00EC195C">
        <w:rPr>
          <w:color w:val="auto"/>
        </w:rPr>
        <w:t>без учета начислений и платежей за услуги, оказанных в 2022 году</w:t>
      </w:r>
      <w:r>
        <w:rPr>
          <w:color w:val="auto"/>
        </w:rPr>
        <w:t xml:space="preserve">), за исключением задолженности перед </w:t>
      </w:r>
      <w:r w:rsidRPr="00EC195C">
        <w:rPr>
          <w:color w:val="auto"/>
        </w:rPr>
        <w:t>ТСЖ «Подмосковье»</w:t>
      </w:r>
      <w:r>
        <w:rPr>
          <w:color w:val="auto"/>
        </w:rPr>
        <w:t xml:space="preserve"> на сумму 446 742,00 руб.</w:t>
      </w:r>
    </w:p>
    <w:p w:rsidR="00DF702F" w:rsidRDefault="00EC195C" w:rsidP="00EC195C">
      <w:pPr>
        <w:spacing w:after="0" w:line="240" w:lineRule="auto"/>
        <w:ind w:left="5" w:right="1" w:firstLine="708"/>
        <w:rPr>
          <w:color w:val="auto"/>
        </w:rPr>
      </w:pPr>
      <w:r>
        <w:rPr>
          <w:color w:val="auto"/>
        </w:rPr>
        <w:t xml:space="preserve"> </w:t>
      </w:r>
    </w:p>
    <w:p w:rsidR="008C2F2C" w:rsidRPr="008878EC" w:rsidRDefault="00BA6117" w:rsidP="00E967B4">
      <w:pPr>
        <w:spacing w:after="0" w:line="240" w:lineRule="auto"/>
        <w:ind w:left="5" w:right="1" w:firstLine="708"/>
        <w:rPr>
          <w:color w:val="auto"/>
        </w:rPr>
      </w:pPr>
      <w:r w:rsidRPr="008878EC">
        <w:rPr>
          <w:color w:val="auto"/>
        </w:rPr>
        <w:t>Кроме того, по состоянию на 31</w:t>
      </w:r>
      <w:r w:rsidR="009C62AC" w:rsidRPr="008878EC">
        <w:rPr>
          <w:color w:val="auto"/>
        </w:rPr>
        <w:t xml:space="preserve"> декабря </w:t>
      </w:r>
      <w:r w:rsidRPr="008878EC">
        <w:rPr>
          <w:color w:val="auto"/>
        </w:rPr>
        <w:t>20</w:t>
      </w:r>
      <w:r w:rsidR="009C62AC" w:rsidRPr="008878EC">
        <w:rPr>
          <w:color w:val="auto"/>
        </w:rPr>
        <w:t>2</w:t>
      </w:r>
      <w:r w:rsidRPr="008878EC">
        <w:rPr>
          <w:color w:val="auto"/>
        </w:rPr>
        <w:t>1</w:t>
      </w:r>
      <w:r w:rsidR="009C62AC" w:rsidRPr="008878EC">
        <w:rPr>
          <w:color w:val="auto"/>
        </w:rPr>
        <w:t xml:space="preserve"> года</w:t>
      </w:r>
      <w:r w:rsidRPr="008878EC">
        <w:rPr>
          <w:color w:val="auto"/>
        </w:rPr>
        <w:t xml:space="preserve"> имеется дебиторская задолженность в сумме </w:t>
      </w:r>
      <w:r w:rsidR="00BC5014" w:rsidRPr="008878EC">
        <w:rPr>
          <w:color w:val="auto"/>
        </w:rPr>
        <w:t>1</w:t>
      </w:r>
      <w:r w:rsidR="000D30BD">
        <w:rPr>
          <w:color w:val="auto"/>
        </w:rPr>
        <w:t>3</w:t>
      </w:r>
      <w:r w:rsidR="008F1EEE">
        <w:rPr>
          <w:color w:val="auto"/>
        </w:rPr>
        <w:t>0 00</w:t>
      </w:r>
      <w:r w:rsidR="00BC5014" w:rsidRPr="008878EC">
        <w:rPr>
          <w:color w:val="auto"/>
        </w:rPr>
        <w:t>0,00</w:t>
      </w:r>
      <w:r w:rsidRPr="008878EC">
        <w:rPr>
          <w:color w:val="auto"/>
        </w:rPr>
        <w:t xml:space="preserve"> руб.</w:t>
      </w:r>
      <w:r w:rsidR="00DF702F" w:rsidRPr="008878EC">
        <w:rPr>
          <w:color w:val="auto"/>
        </w:rPr>
        <w:t xml:space="preserve"> (</w:t>
      </w:r>
      <w:r w:rsidR="00BC5014" w:rsidRPr="008878EC">
        <w:rPr>
          <w:color w:val="auto"/>
        </w:rPr>
        <w:t>ООО «</w:t>
      </w:r>
      <w:proofErr w:type="gramStart"/>
      <w:r w:rsidR="00BC5014" w:rsidRPr="008878EC">
        <w:rPr>
          <w:color w:val="auto"/>
        </w:rPr>
        <w:t>Ли-га</w:t>
      </w:r>
      <w:proofErr w:type="gramEnd"/>
      <w:r w:rsidR="00BC5014" w:rsidRPr="008878EC">
        <w:rPr>
          <w:color w:val="auto"/>
        </w:rPr>
        <w:t>» на сумму 60 000,00 руб., ИП Шугаев Д.И. на сумму 70 000,00 руб.)</w:t>
      </w:r>
      <w:r w:rsidRPr="008878EC">
        <w:rPr>
          <w:color w:val="auto"/>
        </w:rPr>
        <w:t xml:space="preserve">, т.е. денежные средства перечислены, </w:t>
      </w:r>
      <w:r w:rsidR="00BC5014" w:rsidRPr="008878EC">
        <w:rPr>
          <w:color w:val="auto"/>
        </w:rPr>
        <w:t xml:space="preserve">услуги оказаны, </w:t>
      </w:r>
      <w:r w:rsidRPr="008878EC">
        <w:rPr>
          <w:color w:val="auto"/>
        </w:rPr>
        <w:t>а документы</w:t>
      </w:r>
      <w:r w:rsidR="00DF702F" w:rsidRPr="008878EC">
        <w:rPr>
          <w:color w:val="auto"/>
        </w:rPr>
        <w:t>,</w:t>
      </w:r>
      <w:r w:rsidRPr="008878EC">
        <w:rPr>
          <w:color w:val="auto"/>
        </w:rPr>
        <w:t xml:space="preserve"> подтверждающие оказанные услуги</w:t>
      </w:r>
      <w:r w:rsidR="00DF702F" w:rsidRPr="008878EC">
        <w:rPr>
          <w:color w:val="auto"/>
        </w:rPr>
        <w:t>,</w:t>
      </w:r>
      <w:r w:rsidRPr="008878EC">
        <w:rPr>
          <w:color w:val="auto"/>
        </w:rPr>
        <w:t xml:space="preserve"> отсутствуют. В период проверки, в мае 20</w:t>
      </w:r>
      <w:r w:rsidR="00294E01" w:rsidRPr="008878EC">
        <w:rPr>
          <w:color w:val="auto"/>
        </w:rPr>
        <w:t>22 года</w:t>
      </w:r>
      <w:r w:rsidRPr="008878EC">
        <w:rPr>
          <w:color w:val="auto"/>
        </w:rPr>
        <w:t>, получены акты выполненных работ</w:t>
      </w:r>
      <w:r w:rsidR="00863A98">
        <w:rPr>
          <w:color w:val="auto"/>
        </w:rPr>
        <w:t>/оказанных услуг</w:t>
      </w:r>
      <w:r w:rsidRPr="008878EC">
        <w:rPr>
          <w:color w:val="auto"/>
        </w:rPr>
        <w:t xml:space="preserve"> на </w:t>
      </w:r>
      <w:r w:rsidR="00BF22B7">
        <w:rPr>
          <w:color w:val="auto"/>
        </w:rPr>
        <w:t xml:space="preserve">всю указанную </w:t>
      </w:r>
      <w:r w:rsidRPr="008878EC">
        <w:rPr>
          <w:color w:val="auto"/>
        </w:rPr>
        <w:t>сумму</w:t>
      </w:r>
      <w:r w:rsidR="00BF22B7">
        <w:rPr>
          <w:color w:val="auto"/>
        </w:rPr>
        <w:t xml:space="preserve"> (</w:t>
      </w:r>
      <w:r w:rsidR="008F1EEE">
        <w:rPr>
          <w:color w:val="auto"/>
        </w:rPr>
        <w:t>130 00</w:t>
      </w:r>
      <w:r w:rsidR="008878EC" w:rsidRPr="008878EC">
        <w:rPr>
          <w:color w:val="auto"/>
        </w:rPr>
        <w:t>0,00</w:t>
      </w:r>
      <w:r w:rsidRPr="008878EC">
        <w:rPr>
          <w:color w:val="auto"/>
        </w:rPr>
        <w:t xml:space="preserve"> руб</w:t>
      </w:r>
      <w:r w:rsidR="00BF22B7">
        <w:rPr>
          <w:color w:val="auto"/>
        </w:rPr>
        <w:t>.)</w:t>
      </w:r>
      <w:r w:rsidRPr="008878EC">
        <w:rPr>
          <w:color w:val="auto"/>
        </w:rPr>
        <w:t>. Следует своевременно, по факту оказания услуг, требовать документы у исполнителя.</w:t>
      </w:r>
    </w:p>
    <w:p w:rsidR="00294E01" w:rsidRDefault="00294E01" w:rsidP="00E967B4">
      <w:pPr>
        <w:spacing w:after="0" w:line="240" w:lineRule="auto"/>
        <w:ind w:left="5" w:right="1" w:firstLine="708"/>
        <w:rPr>
          <w:color w:val="auto"/>
        </w:rPr>
      </w:pPr>
    </w:p>
    <w:p w:rsidR="008C2F2C" w:rsidRPr="002A464D" w:rsidRDefault="00BA6117" w:rsidP="00E967B4">
      <w:pPr>
        <w:spacing w:after="0" w:line="240" w:lineRule="auto"/>
        <w:ind w:left="5" w:right="1" w:firstLine="708"/>
        <w:rPr>
          <w:color w:val="auto"/>
        </w:rPr>
      </w:pPr>
      <w:r w:rsidRPr="002A464D">
        <w:rPr>
          <w:color w:val="auto"/>
        </w:rPr>
        <w:lastRenderedPageBreak/>
        <w:t xml:space="preserve">Кредитов в </w:t>
      </w:r>
      <w:r w:rsidR="005B7B53" w:rsidRPr="002A464D">
        <w:rPr>
          <w:color w:val="auto"/>
        </w:rPr>
        <w:t>2021 году</w:t>
      </w:r>
      <w:r w:rsidRPr="002A464D">
        <w:rPr>
          <w:color w:val="auto"/>
        </w:rPr>
        <w:t xml:space="preserve"> ТСЖ не оформляло. Движений по счетам 66, 67 нет.</w:t>
      </w:r>
    </w:p>
    <w:p w:rsidR="00294E01" w:rsidRDefault="00294E01" w:rsidP="00E967B4">
      <w:pPr>
        <w:spacing w:after="0" w:line="240" w:lineRule="auto"/>
        <w:ind w:left="5" w:right="1" w:firstLine="708"/>
        <w:rPr>
          <w:color w:val="FF0000"/>
        </w:rPr>
      </w:pPr>
    </w:p>
    <w:p w:rsidR="00107F88" w:rsidRPr="00402B26" w:rsidRDefault="005042CE" w:rsidP="00107F88">
      <w:pPr>
        <w:spacing w:after="0" w:line="240" w:lineRule="auto"/>
        <w:ind w:left="5" w:right="1" w:firstLine="708"/>
        <w:rPr>
          <w:color w:val="auto"/>
        </w:rPr>
      </w:pPr>
      <w:r w:rsidRPr="00402B26">
        <w:rPr>
          <w:color w:val="auto"/>
        </w:rPr>
        <w:t>Сумма налога</w:t>
      </w:r>
      <w:r w:rsidR="004D0BE9" w:rsidRPr="00402B26">
        <w:rPr>
          <w:color w:val="auto"/>
        </w:rPr>
        <w:t xml:space="preserve"> за 2021 год</w:t>
      </w:r>
      <w:r w:rsidRPr="00402B26">
        <w:rPr>
          <w:color w:val="auto"/>
        </w:rPr>
        <w:t>, уплачиваемого в связи с применением упрощенной системы налогообложения, составила</w:t>
      </w:r>
      <w:r w:rsidR="00BA6117" w:rsidRPr="00402B26">
        <w:rPr>
          <w:color w:val="auto"/>
        </w:rPr>
        <w:t xml:space="preserve"> </w:t>
      </w:r>
      <w:r w:rsidR="00CF1A8D" w:rsidRPr="00402B26">
        <w:rPr>
          <w:color w:val="auto"/>
        </w:rPr>
        <w:t>88 388,00</w:t>
      </w:r>
      <w:r w:rsidR="004D0BE9" w:rsidRPr="00402B26">
        <w:rPr>
          <w:color w:val="auto"/>
        </w:rPr>
        <w:t xml:space="preserve"> руб. по данным Налоговой декларации по налогу, уплачиваемому в связи с применением упрощенной системы налогообложения, </w:t>
      </w:r>
      <w:r w:rsidR="00402B26">
        <w:rPr>
          <w:color w:val="auto"/>
        </w:rPr>
        <w:t>за 2021 год от 30.03.2022</w:t>
      </w:r>
      <w:r w:rsidR="004D0BE9" w:rsidRPr="00402B26">
        <w:rPr>
          <w:color w:val="auto"/>
        </w:rPr>
        <w:t>. Однако</w:t>
      </w:r>
      <w:proofErr w:type="gramStart"/>
      <w:r w:rsidR="004D0BE9" w:rsidRPr="00402B26">
        <w:rPr>
          <w:color w:val="auto"/>
        </w:rPr>
        <w:t>,</w:t>
      </w:r>
      <w:proofErr w:type="gramEnd"/>
      <w:r w:rsidR="004D0BE9" w:rsidRPr="00402B26">
        <w:rPr>
          <w:color w:val="auto"/>
        </w:rPr>
        <w:t xml:space="preserve"> в результате проверки было установлено, что в налоговой декларации</w:t>
      </w:r>
      <w:r w:rsidR="00107F88" w:rsidRPr="00402B26">
        <w:rPr>
          <w:color w:val="auto"/>
        </w:rPr>
        <w:t xml:space="preserve"> </w:t>
      </w:r>
      <w:r w:rsidR="00BD584C" w:rsidRPr="00402B26">
        <w:rPr>
          <w:color w:val="auto"/>
        </w:rPr>
        <w:t>н</w:t>
      </w:r>
      <w:r w:rsidR="004D0BE9" w:rsidRPr="00402B26">
        <w:rPr>
          <w:color w:val="auto"/>
        </w:rPr>
        <w:t>е были учтены расходы в сумме 3</w:t>
      </w:r>
      <w:r w:rsidR="00107F88" w:rsidRPr="00402B26">
        <w:rPr>
          <w:color w:val="auto"/>
        </w:rPr>
        <w:t>71</w:t>
      </w:r>
      <w:r w:rsidR="004D0BE9" w:rsidRPr="00402B26">
        <w:rPr>
          <w:color w:val="auto"/>
        </w:rPr>
        <w:t> 560 руб. (</w:t>
      </w:r>
      <w:r w:rsidR="001A536C" w:rsidRPr="00402B26">
        <w:rPr>
          <w:color w:val="auto"/>
        </w:rPr>
        <w:t xml:space="preserve">241 560,00 руб. по акту </w:t>
      </w:r>
      <w:r w:rsidR="0064405E" w:rsidRPr="00402B26">
        <w:rPr>
          <w:color w:val="auto"/>
        </w:rPr>
        <w:t>от 30.09.2021 №10</w:t>
      </w:r>
      <w:r w:rsidR="001A536C" w:rsidRPr="00402B26">
        <w:rPr>
          <w:color w:val="auto"/>
        </w:rPr>
        <w:t xml:space="preserve"> с ООО «КОЛАНТОН», </w:t>
      </w:r>
      <w:r w:rsidR="004D0BE9" w:rsidRPr="00402B26">
        <w:rPr>
          <w:color w:val="auto"/>
        </w:rPr>
        <w:t xml:space="preserve">70 000 руб. по акту </w:t>
      </w:r>
      <w:r w:rsidR="0081275D" w:rsidRPr="00402B26">
        <w:rPr>
          <w:color w:val="auto"/>
        </w:rPr>
        <w:t xml:space="preserve">выполненных работ от 30.09.2021 года </w:t>
      </w:r>
      <w:r w:rsidR="004D0BE9" w:rsidRPr="00402B26">
        <w:rPr>
          <w:color w:val="auto"/>
        </w:rPr>
        <w:t xml:space="preserve">с ИП </w:t>
      </w:r>
      <w:proofErr w:type="spellStart"/>
      <w:r w:rsidR="004D0BE9" w:rsidRPr="00402B26">
        <w:rPr>
          <w:color w:val="auto"/>
        </w:rPr>
        <w:t>Шугаевым</w:t>
      </w:r>
      <w:proofErr w:type="spellEnd"/>
      <w:r w:rsidR="004D0BE9" w:rsidRPr="00402B26">
        <w:rPr>
          <w:color w:val="auto"/>
        </w:rPr>
        <w:t xml:space="preserve"> Д.И.</w:t>
      </w:r>
      <w:r w:rsidR="001A536C" w:rsidRPr="00402B26">
        <w:rPr>
          <w:color w:val="auto"/>
        </w:rPr>
        <w:t xml:space="preserve"> </w:t>
      </w:r>
      <w:r w:rsidR="004D0BE9" w:rsidRPr="00402B26">
        <w:rPr>
          <w:color w:val="auto"/>
        </w:rPr>
        <w:t>и</w:t>
      </w:r>
      <w:r w:rsidR="00107F88" w:rsidRPr="00402B26">
        <w:rPr>
          <w:color w:val="auto"/>
        </w:rPr>
        <w:t xml:space="preserve"> 60 000,00 руб. по договору о предоставлении юридических услуг от 23.09.2021 года № 23/09 с ООО «Ли-Га»</w:t>
      </w:r>
      <w:r w:rsidR="00817181" w:rsidRPr="00402B26">
        <w:rPr>
          <w:color w:val="auto"/>
        </w:rPr>
        <w:t xml:space="preserve">). Подтверждающие документы были получены в период проверки (май 2022 года), поэтому не были отражены в </w:t>
      </w:r>
      <w:r w:rsidR="0071540E" w:rsidRPr="00402B26">
        <w:rPr>
          <w:color w:val="auto"/>
        </w:rPr>
        <w:t>проверяем</w:t>
      </w:r>
      <w:r w:rsidR="00817181" w:rsidRPr="00402B26">
        <w:rPr>
          <w:color w:val="auto"/>
        </w:rPr>
        <w:t>ом периоде</w:t>
      </w:r>
      <w:r w:rsidR="00107F88" w:rsidRPr="00402B26">
        <w:rPr>
          <w:color w:val="auto"/>
        </w:rPr>
        <w:t>.</w:t>
      </w:r>
    </w:p>
    <w:p w:rsidR="000F2A8C" w:rsidRPr="00402B26" w:rsidRDefault="00BD584C" w:rsidP="00107F88">
      <w:pPr>
        <w:pStyle w:val="a4"/>
        <w:spacing w:after="0" w:line="240" w:lineRule="auto"/>
        <w:ind w:left="0" w:right="1" w:firstLine="851"/>
        <w:rPr>
          <w:color w:val="auto"/>
        </w:rPr>
      </w:pPr>
      <w:r w:rsidRPr="00402B26">
        <w:rPr>
          <w:color w:val="auto"/>
        </w:rPr>
        <w:t xml:space="preserve">Учитывая вышеуказанные </w:t>
      </w:r>
      <w:r w:rsidR="006E46CE">
        <w:rPr>
          <w:color w:val="auto"/>
        </w:rPr>
        <w:t>расходы</w:t>
      </w:r>
      <w:r w:rsidRPr="00402B26">
        <w:rPr>
          <w:color w:val="auto"/>
        </w:rPr>
        <w:t xml:space="preserve">, в Налоговой декларации по налогу, уплачиваемому в связи с применением упрощенной системы налогообложения, </w:t>
      </w:r>
      <w:r w:rsidR="00513B85">
        <w:rPr>
          <w:color w:val="auto"/>
        </w:rPr>
        <w:t xml:space="preserve">за 2021 год </w:t>
      </w:r>
      <w:r w:rsidRPr="00402B26">
        <w:rPr>
          <w:color w:val="auto"/>
        </w:rPr>
        <w:t xml:space="preserve">от 30.03.2022 </w:t>
      </w:r>
      <w:r w:rsidR="006E46CE">
        <w:rPr>
          <w:color w:val="auto"/>
        </w:rPr>
        <w:t xml:space="preserve">общая </w:t>
      </w:r>
      <w:r w:rsidRPr="00402B26">
        <w:rPr>
          <w:color w:val="auto"/>
        </w:rPr>
        <w:t xml:space="preserve">сумма расходов за налоговый период (2021 год) должна составлять </w:t>
      </w:r>
      <w:r w:rsidR="006E46CE">
        <w:rPr>
          <w:color w:val="auto"/>
        </w:rPr>
        <w:br/>
      </w:r>
      <w:r w:rsidRPr="00402B26">
        <w:rPr>
          <w:color w:val="auto"/>
        </w:rPr>
        <w:t>7</w:t>
      </w:r>
      <w:r w:rsidR="0064405E" w:rsidRPr="00402B26">
        <w:rPr>
          <w:color w:val="auto"/>
        </w:rPr>
        <w:t> 319 188</w:t>
      </w:r>
      <w:r w:rsidRPr="00402B26">
        <w:rPr>
          <w:color w:val="auto"/>
        </w:rPr>
        <w:t xml:space="preserve"> руб., и </w:t>
      </w:r>
      <w:r w:rsidR="00427198" w:rsidRPr="00402B26">
        <w:rPr>
          <w:color w:val="auto"/>
        </w:rPr>
        <w:t>исчисленн</w:t>
      </w:r>
      <w:r w:rsidRPr="00402B26">
        <w:rPr>
          <w:color w:val="auto"/>
        </w:rPr>
        <w:t xml:space="preserve">ый налог по итогам 2021 года должен составлять </w:t>
      </w:r>
      <w:r w:rsidR="0064405E" w:rsidRPr="00402B26">
        <w:rPr>
          <w:color w:val="auto"/>
        </w:rPr>
        <w:t>51 232</w:t>
      </w:r>
      <w:r w:rsidRPr="00402B26">
        <w:rPr>
          <w:color w:val="auto"/>
        </w:rPr>
        <w:t xml:space="preserve"> руб.</w:t>
      </w:r>
      <w:r w:rsidR="00CB145E" w:rsidRPr="00402B26">
        <w:rPr>
          <w:color w:val="auto"/>
        </w:rPr>
        <w:t xml:space="preserve"> Н</w:t>
      </w:r>
      <w:r w:rsidRPr="00402B26">
        <w:rPr>
          <w:color w:val="auto"/>
        </w:rPr>
        <w:t>о</w:t>
      </w:r>
      <w:r w:rsidR="000F2A8C" w:rsidRPr="00402B26">
        <w:rPr>
          <w:color w:val="auto"/>
        </w:rPr>
        <w:t>,</w:t>
      </w:r>
      <w:r w:rsidRPr="00402B26">
        <w:rPr>
          <w:color w:val="auto"/>
        </w:rPr>
        <w:t xml:space="preserve"> поскольку </w:t>
      </w:r>
      <w:r w:rsidR="000F2A8C" w:rsidRPr="00402B26">
        <w:rPr>
          <w:color w:val="auto"/>
        </w:rPr>
        <w:t xml:space="preserve">ТСЖ «Красногорский 17» является налогоплательщиком, применяющим в качестве объекта налогообложения «доходы, уменьшенные на величину расходов», и </w:t>
      </w:r>
      <w:r w:rsidRPr="00402B26">
        <w:rPr>
          <w:color w:val="auto"/>
        </w:rPr>
        <w:t>сумма исчисленного налога оказалась меньше 1% полученных за год доходов</w:t>
      </w:r>
      <w:r w:rsidR="00427198" w:rsidRPr="00402B26">
        <w:rPr>
          <w:color w:val="auto"/>
        </w:rPr>
        <w:t xml:space="preserve"> (78 315 руб.)</w:t>
      </w:r>
      <w:r w:rsidRPr="00402B26">
        <w:rPr>
          <w:color w:val="auto"/>
        </w:rPr>
        <w:t>,</w:t>
      </w:r>
      <w:r w:rsidR="00427198" w:rsidRPr="00402B26">
        <w:rPr>
          <w:color w:val="auto"/>
        </w:rPr>
        <w:t xml:space="preserve"> то должен</w:t>
      </w:r>
      <w:r w:rsidRPr="00402B26">
        <w:rPr>
          <w:color w:val="auto"/>
        </w:rPr>
        <w:t xml:space="preserve"> уплачива</w:t>
      </w:r>
      <w:r w:rsidR="00427198" w:rsidRPr="00402B26">
        <w:rPr>
          <w:color w:val="auto"/>
        </w:rPr>
        <w:t>ть</w:t>
      </w:r>
      <w:r w:rsidRPr="00402B26">
        <w:rPr>
          <w:color w:val="auto"/>
        </w:rPr>
        <w:t>ся минимальный налог в размере 1% от полученных доходов</w:t>
      </w:r>
      <w:r w:rsidR="00CB145E" w:rsidRPr="00402B26">
        <w:rPr>
          <w:color w:val="auto"/>
        </w:rPr>
        <w:t xml:space="preserve"> (п.6</w:t>
      </w:r>
      <w:r w:rsidR="000F2A8C" w:rsidRPr="00402B26">
        <w:rPr>
          <w:color w:val="auto"/>
        </w:rPr>
        <w:t xml:space="preserve"> </w:t>
      </w:r>
      <w:r w:rsidR="00CB145E" w:rsidRPr="00402B26">
        <w:rPr>
          <w:color w:val="auto"/>
        </w:rPr>
        <w:t>ст. 346.18 НК РФ)</w:t>
      </w:r>
      <w:r w:rsidRPr="00402B26">
        <w:rPr>
          <w:color w:val="auto"/>
        </w:rPr>
        <w:t>.</w:t>
      </w:r>
      <w:r w:rsidR="00427198" w:rsidRPr="00402B26">
        <w:rPr>
          <w:color w:val="auto"/>
        </w:rPr>
        <w:t xml:space="preserve"> </w:t>
      </w:r>
    </w:p>
    <w:p w:rsidR="004D0BE9" w:rsidRDefault="00427198" w:rsidP="00955EDA">
      <w:pPr>
        <w:spacing w:after="0" w:line="240" w:lineRule="auto"/>
        <w:ind w:right="1" w:firstLine="691"/>
        <w:rPr>
          <w:color w:val="auto"/>
        </w:rPr>
      </w:pPr>
      <w:r w:rsidRPr="00402B26">
        <w:rPr>
          <w:color w:val="auto"/>
        </w:rPr>
        <w:t xml:space="preserve">Таким образом, в Налоговой декларации по налогу, уплачиваемому в связи с применением упрощенной системы налогообложения, </w:t>
      </w:r>
      <w:r w:rsidR="00402B26">
        <w:rPr>
          <w:color w:val="auto"/>
        </w:rPr>
        <w:t xml:space="preserve">за 2021 год от 30.03.2022 </w:t>
      </w:r>
      <w:r w:rsidRPr="00402B26">
        <w:rPr>
          <w:color w:val="auto"/>
        </w:rPr>
        <w:t>отражена «завышенная» сумма исчисленного налога</w:t>
      </w:r>
      <w:r w:rsidR="000F2A8C" w:rsidRPr="00402B26">
        <w:rPr>
          <w:color w:val="auto"/>
        </w:rPr>
        <w:t xml:space="preserve"> (88 388 руб. вместо </w:t>
      </w:r>
      <w:r w:rsidR="006E46CE" w:rsidRPr="00402B26">
        <w:rPr>
          <w:color w:val="auto"/>
        </w:rPr>
        <w:t>51</w:t>
      </w:r>
      <w:r w:rsidR="006E46CE">
        <w:rPr>
          <w:color w:val="auto"/>
        </w:rPr>
        <w:t> </w:t>
      </w:r>
      <w:r w:rsidR="006E46CE" w:rsidRPr="00402B26">
        <w:rPr>
          <w:color w:val="auto"/>
        </w:rPr>
        <w:t xml:space="preserve">232 </w:t>
      </w:r>
      <w:r w:rsidR="000F2A8C" w:rsidRPr="00402B26">
        <w:rPr>
          <w:color w:val="auto"/>
        </w:rPr>
        <w:t>руб.)</w:t>
      </w:r>
      <w:r w:rsidRPr="00402B26">
        <w:rPr>
          <w:color w:val="auto"/>
        </w:rPr>
        <w:t>.</w:t>
      </w:r>
      <w:r w:rsidR="000F2A8C" w:rsidRPr="00402B26">
        <w:rPr>
          <w:color w:val="auto"/>
        </w:rPr>
        <w:t xml:space="preserve"> </w:t>
      </w:r>
    </w:p>
    <w:p w:rsidR="00ED0DEC" w:rsidRDefault="00ED0DEC" w:rsidP="006E46CE">
      <w:pPr>
        <w:spacing w:after="252" w:line="259" w:lineRule="auto"/>
        <w:ind w:left="15"/>
        <w:jc w:val="center"/>
        <w:rPr>
          <w:b/>
        </w:rPr>
      </w:pPr>
    </w:p>
    <w:p w:rsidR="008C2F2C" w:rsidRDefault="00AA135F" w:rsidP="006E46CE">
      <w:pPr>
        <w:spacing w:after="252" w:line="259" w:lineRule="auto"/>
        <w:ind w:left="15"/>
        <w:jc w:val="center"/>
      </w:pPr>
      <w:r>
        <w:rPr>
          <w:b/>
        </w:rPr>
        <w:t>Обеспечение правлением</w:t>
      </w:r>
      <w:r w:rsidR="00BA6117">
        <w:rPr>
          <w:b/>
        </w:rPr>
        <w:t xml:space="preserve"> ТСЖ реализации цели Товарищества</w:t>
      </w:r>
    </w:p>
    <w:p w:rsidR="009E7C99" w:rsidRPr="002A464D" w:rsidRDefault="00BA6117" w:rsidP="00241C97">
      <w:pPr>
        <w:ind w:left="5" w:right="1" w:firstLine="708"/>
        <w:rPr>
          <w:color w:val="auto"/>
        </w:rPr>
      </w:pPr>
      <w:r>
        <w:t xml:space="preserve">Для реализации </w:t>
      </w:r>
      <w:r w:rsidRPr="002A464D">
        <w:rPr>
          <w:color w:val="auto"/>
        </w:rPr>
        <w:t>цел</w:t>
      </w:r>
      <w:r w:rsidR="00241C97" w:rsidRPr="002A464D">
        <w:rPr>
          <w:color w:val="auto"/>
        </w:rPr>
        <w:t>ей</w:t>
      </w:r>
      <w:r w:rsidRPr="002A464D">
        <w:rPr>
          <w:color w:val="auto"/>
        </w:rPr>
        <w:t xml:space="preserve">, </w:t>
      </w:r>
      <w:r w:rsidR="002A464D">
        <w:rPr>
          <w:color w:val="auto"/>
        </w:rPr>
        <w:t>ради</w:t>
      </w:r>
      <w:r w:rsidRPr="002A464D">
        <w:rPr>
          <w:color w:val="auto"/>
        </w:rPr>
        <w:t xml:space="preserve"> котор</w:t>
      </w:r>
      <w:r w:rsidR="00241C97" w:rsidRPr="002A464D">
        <w:rPr>
          <w:color w:val="auto"/>
        </w:rPr>
        <w:t>ы</w:t>
      </w:r>
      <w:r w:rsidR="002A464D">
        <w:rPr>
          <w:color w:val="auto"/>
        </w:rPr>
        <w:t>х</w:t>
      </w:r>
      <w:r w:rsidRPr="002A464D">
        <w:rPr>
          <w:color w:val="auto"/>
        </w:rPr>
        <w:t xml:space="preserve"> было создано Товарищество собственников жилья «</w:t>
      </w:r>
      <w:r w:rsidR="001803C5" w:rsidRPr="002A464D">
        <w:rPr>
          <w:color w:val="auto"/>
        </w:rPr>
        <w:t>Красногорский 17</w:t>
      </w:r>
      <w:r w:rsidRPr="002A464D">
        <w:rPr>
          <w:color w:val="auto"/>
        </w:rPr>
        <w:t xml:space="preserve">», а именно: </w:t>
      </w:r>
      <w:r w:rsidR="00241C97" w:rsidRPr="002A464D">
        <w:rPr>
          <w:color w:val="auto"/>
        </w:rPr>
        <w:t xml:space="preserve">для совместного </w:t>
      </w:r>
      <w:r w:rsidR="00241C97">
        <w:t xml:space="preserve">управления общим имуществом в многоквартирном доме, обеспечения владения, пользования и в установленных законодательством пределах распоряжения общим имуществом в многоквартирном доме, осуществления деятельности по созданию, содержанию, сохранению и приращению такого имущества, предоставления коммунальных услуг лицам, пользующимся помещениями в данном многоквартирном доме, а также для осуществления иной деятельности, направленной на достижение целей управления многоквартирным домом </w:t>
      </w:r>
      <w:r>
        <w:t xml:space="preserve">(п.1. ст. 135 ЖК РФ), </w:t>
      </w:r>
      <w:r w:rsidR="002A464D">
        <w:t xml:space="preserve">должен </w:t>
      </w:r>
      <w:r w:rsidRPr="002A464D">
        <w:rPr>
          <w:color w:val="auto"/>
        </w:rPr>
        <w:t>утвержда</w:t>
      </w:r>
      <w:r w:rsidR="002A464D" w:rsidRPr="002A464D">
        <w:rPr>
          <w:color w:val="auto"/>
        </w:rPr>
        <w:t>ть</w:t>
      </w:r>
      <w:r w:rsidRPr="002A464D">
        <w:rPr>
          <w:color w:val="auto"/>
        </w:rPr>
        <w:t xml:space="preserve">ся </w:t>
      </w:r>
      <w:r w:rsidR="00241C97" w:rsidRPr="002A464D">
        <w:rPr>
          <w:color w:val="auto"/>
        </w:rPr>
        <w:t xml:space="preserve">годовой план содержания и ремонта общего имущества в многоквартирном доме и </w:t>
      </w:r>
      <w:r w:rsidR="00E967B4">
        <w:rPr>
          <w:color w:val="auto"/>
        </w:rPr>
        <w:t xml:space="preserve">подготавливаться </w:t>
      </w:r>
      <w:r w:rsidR="00241C97" w:rsidRPr="002A464D">
        <w:rPr>
          <w:color w:val="auto"/>
        </w:rPr>
        <w:t>отчет о выполнении такого плана</w:t>
      </w:r>
      <w:r w:rsidRPr="002A464D">
        <w:rPr>
          <w:color w:val="auto"/>
        </w:rPr>
        <w:t xml:space="preserve"> (п.8. ст. 145 ЖК РФ).  </w:t>
      </w:r>
    </w:p>
    <w:p w:rsidR="009E7C99" w:rsidRDefault="00BA6117" w:rsidP="00241C97">
      <w:pPr>
        <w:ind w:left="5" w:right="1" w:firstLine="708"/>
      </w:pPr>
      <w:r>
        <w:t xml:space="preserve">Согласно п.2, 3 ст.148 </w:t>
      </w:r>
      <w:r w:rsidR="009E7C99">
        <w:t>ЖК РФ</w:t>
      </w:r>
      <w:r>
        <w:t xml:space="preserve"> </w:t>
      </w:r>
      <w:r w:rsidR="009E7C99">
        <w:t>в обязанности</w:t>
      </w:r>
      <w:r>
        <w:t xml:space="preserve"> правления </w:t>
      </w:r>
      <w:r w:rsidR="009E7C99">
        <w:t>входит:</w:t>
      </w:r>
    </w:p>
    <w:p w:rsidR="009E7C99" w:rsidRDefault="009E7C99" w:rsidP="009E7C99">
      <w:pPr>
        <w:pStyle w:val="a4"/>
        <w:numPr>
          <w:ilvl w:val="0"/>
          <w:numId w:val="8"/>
        </w:numPr>
        <w:ind w:left="567" w:right="1"/>
      </w:pPr>
      <w:r>
        <w:t xml:space="preserve">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 </w:t>
      </w:r>
    </w:p>
    <w:p w:rsidR="009E7C99" w:rsidRDefault="009E7C99" w:rsidP="009E7C99">
      <w:pPr>
        <w:pStyle w:val="a4"/>
        <w:numPr>
          <w:ilvl w:val="0"/>
          <w:numId w:val="8"/>
        </w:numPr>
        <w:ind w:left="567" w:right="1"/>
      </w:pPr>
      <w:r>
        <w:t>контроль за своевременным внесением членами товарищества установленных обязательных платежей и взносов.</w:t>
      </w:r>
    </w:p>
    <w:p w:rsidR="009E7C99" w:rsidRDefault="009E7C99" w:rsidP="009E7C99">
      <w:pPr>
        <w:pStyle w:val="a4"/>
        <w:ind w:left="567" w:right="1" w:firstLine="0"/>
      </w:pPr>
    </w:p>
    <w:p w:rsidR="008C2F2C" w:rsidRPr="007555B3" w:rsidRDefault="002A464D" w:rsidP="002A464D">
      <w:pPr>
        <w:ind w:left="5" w:right="1" w:firstLine="708"/>
        <w:rPr>
          <w:color w:val="auto"/>
        </w:rPr>
      </w:pPr>
      <w:r w:rsidRPr="007555B3">
        <w:rPr>
          <w:color w:val="auto"/>
        </w:rPr>
        <w:t>Утвержденная с</w:t>
      </w:r>
      <w:r w:rsidR="00BA6117" w:rsidRPr="007555B3">
        <w:rPr>
          <w:color w:val="auto"/>
        </w:rPr>
        <w:t xml:space="preserve">мета доходов и </w:t>
      </w:r>
      <w:r w:rsidR="005B7B53" w:rsidRPr="007555B3">
        <w:rPr>
          <w:color w:val="auto"/>
        </w:rPr>
        <w:t>расходов ТСЖ</w:t>
      </w:r>
      <w:r w:rsidR="00BA6117" w:rsidRPr="007555B3">
        <w:rPr>
          <w:color w:val="auto"/>
        </w:rPr>
        <w:t xml:space="preserve"> </w:t>
      </w:r>
      <w:r w:rsidRPr="007555B3">
        <w:rPr>
          <w:color w:val="auto"/>
        </w:rPr>
        <w:t>в отчетном периоде отсутствует.</w:t>
      </w:r>
      <w:r w:rsidR="00061712">
        <w:rPr>
          <w:color w:val="auto"/>
        </w:rPr>
        <w:t xml:space="preserve"> </w:t>
      </w:r>
    </w:p>
    <w:p w:rsidR="002A464D" w:rsidRPr="005B7B53" w:rsidRDefault="002A464D" w:rsidP="002A464D">
      <w:pPr>
        <w:ind w:left="5" w:right="1" w:firstLine="708"/>
        <w:rPr>
          <w:color w:val="FF0000"/>
        </w:rPr>
      </w:pPr>
    </w:p>
    <w:p w:rsidR="008C2F2C" w:rsidRDefault="00BA6117" w:rsidP="006E46CE">
      <w:pPr>
        <w:spacing w:after="252" w:line="259" w:lineRule="auto"/>
        <w:ind w:left="15"/>
        <w:jc w:val="center"/>
      </w:pPr>
      <w:r>
        <w:rPr>
          <w:b/>
        </w:rPr>
        <w:t>Вывод по результатам ревизии</w:t>
      </w:r>
    </w:p>
    <w:p w:rsidR="008C2F2C" w:rsidRDefault="00BA6117">
      <w:pPr>
        <w:ind w:left="5" w:right="1" w:firstLine="708"/>
      </w:pPr>
      <w:r>
        <w:lastRenderedPageBreak/>
        <w:t>Ревизия планировалась и проводилась таким образом, чтобы получить достаточную уверенность в том, что финансово-хозяйственная деятельность ТСЖ осуществляется в рамках решений Общего собрания членов ТСЖ, и не противоречит законодательству Российской Федерации.</w:t>
      </w:r>
    </w:p>
    <w:p w:rsidR="00863A98" w:rsidRDefault="00863A98">
      <w:pPr>
        <w:ind w:left="738" w:right="1"/>
      </w:pPr>
    </w:p>
    <w:p w:rsidR="008C2F2C" w:rsidRDefault="00BA6117">
      <w:pPr>
        <w:ind w:left="738" w:right="1"/>
      </w:pPr>
      <w:r>
        <w:t>Нецелевого использования средств не выявлено.</w:t>
      </w:r>
    </w:p>
    <w:p w:rsidR="00863A98" w:rsidRDefault="00863A98">
      <w:pPr>
        <w:ind w:left="5" w:right="1" w:firstLine="708"/>
      </w:pPr>
    </w:p>
    <w:p w:rsidR="00555B1A" w:rsidRDefault="00BA6117">
      <w:pPr>
        <w:ind w:left="5" w:right="1" w:firstLine="708"/>
        <w:rPr>
          <w:color w:val="FF0000"/>
        </w:rPr>
      </w:pPr>
      <w:r>
        <w:t>Ревизор, проведя ана</w:t>
      </w:r>
      <w:r w:rsidR="00555B1A">
        <w:t xml:space="preserve">лиз деятельности Товарищества за период с </w:t>
      </w:r>
      <w:r w:rsidR="00A555C2">
        <w:t>01</w:t>
      </w:r>
      <w:r w:rsidR="00555B1A">
        <w:t xml:space="preserve"> </w:t>
      </w:r>
      <w:r w:rsidR="00A555C2">
        <w:t>июля</w:t>
      </w:r>
      <w:r w:rsidR="00555B1A">
        <w:t xml:space="preserve"> </w:t>
      </w:r>
      <w:r w:rsidR="005B7B53">
        <w:t>2021</w:t>
      </w:r>
      <w:r>
        <w:t xml:space="preserve"> год</w:t>
      </w:r>
      <w:r w:rsidR="00555B1A">
        <w:t>а по 31 декабря 2021 года</w:t>
      </w:r>
      <w:r>
        <w:t xml:space="preserve">, </w:t>
      </w:r>
      <w:r w:rsidR="00A555C2" w:rsidRPr="00061712">
        <w:rPr>
          <w:color w:val="auto"/>
        </w:rPr>
        <w:t xml:space="preserve">установил, </w:t>
      </w:r>
      <w:r w:rsidR="00555B1A" w:rsidRPr="00061712">
        <w:rPr>
          <w:color w:val="auto"/>
        </w:rPr>
        <w:t>что:</w:t>
      </w:r>
    </w:p>
    <w:p w:rsidR="00061712" w:rsidRPr="00682965" w:rsidRDefault="00F94BF6" w:rsidP="00682965">
      <w:pPr>
        <w:pStyle w:val="a4"/>
        <w:numPr>
          <w:ilvl w:val="0"/>
          <w:numId w:val="18"/>
        </w:numPr>
        <w:ind w:left="993" w:right="1"/>
        <w:rPr>
          <w:color w:val="auto"/>
        </w:rPr>
      </w:pPr>
      <w:r w:rsidRPr="00682965">
        <w:rPr>
          <w:color w:val="auto"/>
        </w:rPr>
        <w:t>частично</w:t>
      </w:r>
      <w:r w:rsidR="00555B1A" w:rsidRPr="00682965">
        <w:rPr>
          <w:color w:val="auto"/>
        </w:rPr>
        <w:t xml:space="preserve"> </w:t>
      </w:r>
      <w:r w:rsidR="00061712" w:rsidRPr="00682965">
        <w:rPr>
          <w:color w:val="auto"/>
        </w:rPr>
        <w:t>отсутствуют документы, подтверждающие расходы</w:t>
      </w:r>
      <w:r w:rsidR="00E612B7" w:rsidRPr="00682965">
        <w:rPr>
          <w:color w:val="auto"/>
        </w:rPr>
        <w:t>;</w:t>
      </w:r>
    </w:p>
    <w:p w:rsidR="00E612B7" w:rsidRPr="00D340A3" w:rsidRDefault="00E612B7" w:rsidP="00D340A3">
      <w:pPr>
        <w:pStyle w:val="a4"/>
        <w:numPr>
          <w:ilvl w:val="0"/>
          <w:numId w:val="18"/>
        </w:numPr>
        <w:ind w:left="993" w:right="1"/>
        <w:rPr>
          <w:color w:val="auto"/>
        </w:rPr>
      </w:pPr>
      <w:r w:rsidRPr="00682965">
        <w:rPr>
          <w:color w:val="auto"/>
        </w:rPr>
        <w:t>проведенные расходы</w:t>
      </w:r>
      <w:r w:rsidR="003C4C69" w:rsidRPr="00682965">
        <w:rPr>
          <w:color w:val="auto"/>
        </w:rPr>
        <w:t xml:space="preserve"> </w:t>
      </w:r>
      <w:r w:rsidR="00490B41" w:rsidRPr="00682965">
        <w:rPr>
          <w:color w:val="auto"/>
        </w:rPr>
        <w:t xml:space="preserve">за оказанные услуги </w:t>
      </w:r>
      <w:r w:rsidR="003C4C69" w:rsidRPr="00682965">
        <w:rPr>
          <w:color w:val="auto"/>
        </w:rPr>
        <w:t>АО «</w:t>
      </w:r>
      <w:proofErr w:type="spellStart"/>
      <w:r w:rsidR="003C4C69" w:rsidRPr="00682965">
        <w:rPr>
          <w:color w:val="auto"/>
        </w:rPr>
        <w:t>Мосэнергосбыт</w:t>
      </w:r>
      <w:proofErr w:type="spellEnd"/>
      <w:r w:rsidR="003C4C69" w:rsidRPr="00682965">
        <w:rPr>
          <w:color w:val="auto"/>
        </w:rPr>
        <w:t>»</w:t>
      </w:r>
      <w:r w:rsidR="00D340A3">
        <w:rPr>
          <w:color w:val="auto"/>
        </w:rPr>
        <w:t xml:space="preserve"> и </w:t>
      </w:r>
      <w:r w:rsidR="00D340A3">
        <w:rPr>
          <w:color w:val="auto"/>
        </w:rPr>
        <w:br/>
      </w:r>
      <w:r w:rsidR="00D340A3" w:rsidRPr="00D340A3">
        <w:rPr>
          <w:color w:val="auto"/>
        </w:rPr>
        <w:t xml:space="preserve">АО «Водоканал </w:t>
      </w:r>
      <w:proofErr w:type="spellStart"/>
      <w:r w:rsidR="00D340A3" w:rsidRPr="00D340A3">
        <w:rPr>
          <w:color w:val="auto"/>
        </w:rPr>
        <w:t>Павшино</w:t>
      </w:r>
      <w:proofErr w:type="spellEnd"/>
      <w:r w:rsidR="00D340A3" w:rsidRPr="00D340A3">
        <w:rPr>
          <w:color w:val="auto"/>
        </w:rPr>
        <w:t>»</w:t>
      </w:r>
      <w:r w:rsidR="003C4C69" w:rsidRPr="00D340A3">
        <w:rPr>
          <w:color w:val="auto"/>
        </w:rPr>
        <w:t xml:space="preserve"> </w:t>
      </w:r>
      <w:r w:rsidRPr="00D340A3">
        <w:rPr>
          <w:color w:val="auto"/>
        </w:rPr>
        <w:t xml:space="preserve">превышают </w:t>
      </w:r>
      <w:r w:rsidR="003C4C69" w:rsidRPr="00D340A3">
        <w:rPr>
          <w:color w:val="auto"/>
        </w:rPr>
        <w:t xml:space="preserve">расходы, рассчитанные по </w:t>
      </w:r>
      <w:r w:rsidR="00D340A3" w:rsidRPr="00D340A3">
        <w:rPr>
          <w:color w:val="auto"/>
        </w:rPr>
        <w:t>нормативам</w:t>
      </w:r>
      <w:r w:rsidRPr="00D340A3">
        <w:rPr>
          <w:color w:val="auto"/>
        </w:rPr>
        <w:t>;</w:t>
      </w:r>
    </w:p>
    <w:p w:rsidR="00824F8C" w:rsidRPr="00682965" w:rsidRDefault="00824F8C" w:rsidP="00682965">
      <w:pPr>
        <w:pStyle w:val="a4"/>
        <w:numPr>
          <w:ilvl w:val="0"/>
          <w:numId w:val="18"/>
        </w:numPr>
        <w:ind w:left="993" w:right="1"/>
        <w:rPr>
          <w:color w:val="auto"/>
        </w:rPr>
      </w:pPr>
      <w:r w:rsidRPr="00682965">
        <w:rPr>
          <w:color w:val="auto"/>
        </w:rPr>
        <w:t>отсутствуют акты сверки задолженностей с ООО «</w:t>
      </w:r>
      <w:proofErr w:type="spellStart"/>
      <w:r w:rsidRPr="00682965">
        <w:rPr>
          <w:color w:val="auto"/>
        </w:rPr>
        <w:t>МосОблЕИРЦ</w:t>
      </w:r>
      <w:proofErr w:type="spellEnd"/>
      <w:r w:rsidRPr="00682965">
        <w:rPr>
          <w:color w:val="auto"/>
        </w:rPr>
        <w:t>»;</w:t>
      </w:r>
    </w:p>
    <w:p w:rsidR="00682965" w:rsidRPr="00682965" w:rsidRDefault="00682965" w:rsidP="00682965">
      <w:pPr>
        <w:pStyle w:val="a4"/>
        <w:numPr>
          <w:ilvl w:val="0"/>
          <w:numId w:val="18"/>
        </w:numPr>
        <w:ind w:left="993" w:right="1"/>
        <w:rPr>
          <w:color w:val="auto"/>
        </w:rPr>
      </w:pPr>
      <w:r>
        <w:rPr>
          <w:color w:val="auto"/>
        </w:rPr>
        <w:t>не все расходы приняты к учету для целей налогообложения;</w:t>
      </w:r>
    </w:p>
    <w:p w:rsidR="00061712" w:rsidRDefault="00061712" w:rsidP="00682965">
      <w:pPr>
        <w:pStyle w:val="a4"/>
        <w:numPr>
          <w:ilvl w:val="0"/>
          <w:numId w:val="18"/>
        </w:numPr>
        <w:ind w:left="993" w:right="1"/>
        <w:rPr>
          <w:color w:val="auto"/>
        </w:rPr>
      </w:pPr>
      <w:r w:rsidRPr="00682965">
        <w:rPr>
          <w:color w:val="auto"/>
        </w:rPr>
        <w:t>отсутствует утвержденная смета доходов и расходов ТСЖ</w:t>
      </w:r>
      <w:r w:rsidR="00BE6C4E" w:rsidRPr="00682965">
        <w:rPr>
          <w:color w:val="auto"/>
        </w:rPr>
        <w:t xml:space="preserve"> на 2021 год</w:t>
      </w:r>
      <w:r w:rsidR="00824F8C" w:rsidRPr="00682965">
        <w:rPr>
          <w:color w:val="auto"/>
        </w:rPr>
        <w:t>.</w:t>
      </w:r>
      <w:r w:rsidR="003C4C69" w:rsidRPr="00682965">
        <w:rPr>
          <w:color w:val="auto"/>
        </w:rPr>
        <w:t xml:space="preserve"> </w:t>
      </w:r>
    </w:p>
    <w:p w:rsidR="00682965" w:rsidRPr="00682965" w:rsidRDefault="00682965" w:rsidP="00682965">
      <w:pPr>
        <w:pStyle w:val="a4"/>
        <w:ind w:left="993" w:right="1" w:firstLine="0"/>
        <w:rPr>
          <w:color w:val="auto"/>
        </w:rPr>
      </w:pPr>
    </w:p>
    <w:p w:rsidR="00824F8C" w:rsidRDefault="00824F8C" w:rsidP="00682965">
      <w:pPr>
        <w:ind w:left="633" w:right="1" w:firstLine="0"/>
        <w:rPr>
          <w:color w:val="auto"/>
        </w:rPr>
      </w:pPr>
      <w:r w:rsidRPr="00682965">
        <w:rPr>
          <w:color w:val="auto"/>
        </w:rPr>
        <w:t xml:space="preserve">Исходя из вышеизложенного, </w:t>
      </w:r>
      <w:r w:rsidRPr="00681AE3">
        <w:rPr>
          <w:b/>
          <w:color w:val="auto"/>
        </w:rPr>
        <w:t>членам Правления ТСЖ рекомендуется</w:t>
      </w:r>
      <w:r w:rsidRPr="00682965">
        <w:rPr>
          <w:color w:val="auto"/>
        </w:rPr>
        <w:t xml:space="preserve">: </w:t>
      </w:r>
    </w:p>
    <w:p w:rsidR="008C2F2C" w:rsidRPr="00824F8C" w:rsidRDefault="00824F8C" w:rsidP="00561EF0">
      <w:pPr>
        <w:pStyle w:val="a4"/>
        <w:numPr>
          <w:ilvl w:val="3"/>
          <w:numId w:val="15"/>
        </w:numPr>
        <w:ind w:left="0" w:right="1" w:firstLine="426"/>
        <w:rPr>
          <w:color w:val="auto"/>
        </w:rPr>
      </w:pPr>
      <w:r>
        <w:rPr>
          <w:color w:val="auto"/>
        </w:rPr>
        <w:t>У</w:t>
      </w:r>
      <w:r w:rsidR="00061712" w:rsidRPr="00824F8C">
        <w:rPr>
          <w:color w:val="auto"/>
        </w:rPr>
        <w:t>твердить смету доходов и расходов ТСЖ, согласно которой следует</w:t>
      </w:r>
      <w:r w:rsidR="00BA6117" w:rsidRPr="00824F8C">
        <w:rPr>
          <w:color w:val="auto"/>
        </w:rPr>
        <w:t xml:space="preserve"> ежеквартально проводить анализ затрат по статьям расходов и оперативно предпринимать решения из фактического состояния дома и потребностей его ремонта и содержания.</w:t>
      </w:r>
    </w:p>
    <w:p w:rsidR="00824F8C" w:rsidRPr="00824F8C" w:rsidRDefault="00824F8C" w:rsidP="00561EF0">
      <w:pPr>
        <w:pStyle w:val="a4"/>
        <w:numPr>
          <w:ilvl w:val="3"/>
          <w:numId w:val="15"/>
        </w:numPr>
        <w:ind w:left="0" w:right="1" w:firstLine="426"/>
        <w:rPr>
          <w:color w:val="auto"/>
        </w:rPr>
      </w:pPr>
      <w:r>
        <w:rPr>
          <w:color w:val="auto"/>
        </w:rPr>
        <w:t>Р</w:t>
      </w:r>
      <w:r w:rsidRPr="00824F8C">
        <w:rPr>
          <w:color w:val="auto"/>
        </w:rPr>
        <w:t xml:space="preserve">ешить проблему с оплатой счетов с </w:t>
      </w:r>
      <w:r w:rsidR="004236F7">
        <w:rPr>
          <w:color w:val="auto"/>
        </w:rPr>
        <w:t>«</w:t>
      </w:r>
      <w:r w:rsidRPr="00824F8C">
        <w:rPr>
          <w:color w:val="auto"/>
        </w:rPr>
        <w:t>завышенными</w:t>
      </w:r>
      <w:r w:rsidR="004236F7">
        <w:rPr>
          <w:color w:val="auto"/>
        </w:rPr>
        <w:t>»</w:t>
      </w:r>
      <w:r w:rsidRPr="00824F8C">
        <w:rPr>
          <w:color w:val="auto"/>
        </w:rPr>
        <w:t xml:space="preserve"> суммами от АО «</w:t>
      </w:r>
      <w:proofErr w:type="spellStart"/>
      <w:r w:rsidRPr="00824F8C">
        <w:rPr>
          <w:color w:val="auto"/>
        </w:rPr>
        <w:t>Мосэнергосбыт</w:t>
      </w:r>
      <w:proofErr w:type="spellEnd"/>
      <w:r w:rsidRPr="00824F8C">
        <w:rPr>
          <w:color w:val="auto"/>
        </w:rPr>
        <w:t>»</w:t>
      </w:r>
      <w:r w:rsidR="00D340A3">
        <w:rPr>
          <w:color w:val="auto"/>
        </w:rPr>
        <w:t xml:space="preserve"> и </w:t>
      </w:r>
      <w:r w:rsidR="00D340A3" w:rsidRPr="00DC0F18">
        <w:rPr>
          <w:color w:val="auto"/>
          <w:szCs w:val="24"/>
        </w:rPr>
        <w:t xml:space="preserve">АО </w:t>
      </w:r>
      <w:r w:rsidR="00D340A3">
        <w:rPr>
          <w:color w:val="auto"/>
          <w:szCs w:val="24"/>
        </w:rPr>
        <w:t>«</w:t>
      </w:r>
      <w:r w:rsidR="00D340A3" w:rsidRPr="00DC0F18">
        <w:rPr>
          <w:color w:val="auto"/>
          <w:szCs w:val="24"/>
        </w:rPr>
        <w:t xml:space="preserve">Водоканал </w:t>
      </w:r>
      <w:proofErr w:type="spellStart"/>
      <w:r w:rsidR="00D340A3" w:rsidRPr="00DC0F18">
        <w:rPr>
          <w:color w:val="auto"/>
          <w:szCs w:val="24"/>
        </w:rPr>
        <w:t>Павшино</w:t>
      </w:r>
      <w:proofErr w:type="spellEnd"/>
      <w:r w:rsidR="00D340A3">
        <w:rPr>
          <w:color w:val="auto"/>
          <w:szCs w:val="24"/>
        </w:rPr>
        <w:t>»</w:t>
      </w:r>
      <w:r>
        <w:rPr>
          <w:color w:val="auto"/>
        </w:rPr>
        <w:t>.</w:t>
      </w:r>
    </w:p>
    <w:p w:rsidR="00824F8C" w:rsidRDefault="00824F8C" w:rsidP="00561EF0">
      <w:pPr>
        <w:pStyle w:val="a4"/>
        <w:numPr>
          <w:ilvl w:val="3"/>
          <w:numId w:val="15"/>
        </w:numPr>
        <w:ind w:left="0" w:right="1" w:firstLine="426"/>
        <w:rPr>
          <w:color w:val="auto"/>
        </w:rPr>
      </w:pPr>
      <w:r>
        <w:rPr>
          <w:color w:val="auto"/>
        </w:rPr>
        <w:t>П</w:t>
      </w:r>
      <w:r w:rsidRPr="00824F8C">
        <w:rPr>
          <w:color w:val="auto"/>
        </w:rPr>
        <w:t>ровести сверку задолженностей с ООО «</w:t>
      </w:r>
      <w:proofErr w:type="spellStart"/>
      <w:r w:rsidRPr="00824F8C">
        <w:rPr>
          <w:color w:val="auto"/>
        </w:rPr>
        <w:t>МосОблЕИРЦ</w:t>
      </w:r>
      <w:proofErr w:type="spellEnd"/>
      <w:r w:rsidRPr="00824F8C">
        <w:rPr>
          <w:color w:val="auto"/>
        </w:rPr>
        <w:t>».</w:t>
      </w:r>
    </w:p>
    <w:p w:rsidR="00682965" w:rsidRPr="00824F8C" w:rsidRDefault="00682965" w:rsidP="00561EF0">
      <w:pPr>
        <w:pStyle w:val="a4"/>
        <w:numPr>
          <w:ilvl w:val="3"/>
          <w:numId w:val="15"/>
        </w:numPr>
        <w:ind w:left="0" w:right="1" w:firstLine="426"/>
        <w:rPr>
          <w:color w:val="auto"/>
        </w:rPr>
      </w:pPr>
      <w:r>
        <w:rPr>
          <w:color w:val="auto"/>
        </w:rPr>
        <w:t>П</w:t>
      </w:r>
      <w:r w:rsidRPr="00402B26">
        <w:rPr>
          <w:color w:val="auto"/>
        </w:rPr>
        <w:t>одать уточненную Налоговую декларацию по налогу, уплачиваемому в связи с применением упрощенной системы налогообложения, с указанием корректных данных по суммам расходов и исчисленного налога</w:t>
      </w:r>
      <w:r>
        <w:rPr>
          <w:color w:val="auto"/>
        </w:rPr>
        <w:t>, а также вернуть сумму излишне уплаченного налога по письменному заявлению налогоплательщика или зачесть в счет будущих платежей.</w:t>
      </w:r>
    </w:p>
    <w:p w:rsidR="008C2F2C" w:rsidRPr="00824F8C" w:rsidRDefault="00BA6117" w:rsidP="00561EF0">
      <w:pPr>
        <w:pStyle w:val="a4"/>
        <w:numPr>
          <w:ilvl w:val="3"/>
          <w:numId w:val="15"/>
        </w:numPr>
        <w:ind w:left="0" w:right="1" w:firstLine="426"/>
        <w:rPr>
          <w:color w:val="auto"/>
        </w:rPr>
      </w:pPr>
      <w:r w:rsidRPr="00824F8C">
        <w:rPr>
          <w:color w:val="auto"/>
        </w:rPr>
        <w:t>Активировать работу по взыска</w:t>
      </w:r>
      <w:r w:rsidR="007555B3" w:rsidRPr="00824F8C">
        <w:rPr>
          <w:color w:val="auto"/>
        </w:rPr>
        <w:t xml:space="preserve">нию задолженности по </w:t>
      </w:r>
      <w:r w:rsidR="00A555C2" w:rsidRPr="00824F8C">
        <w:rPr>
          <w:color w:val="auto"/>
        </w:rPr>
        <w:t>квартплате</w:t>
      </w:r>
      <w:r w:rsidR="007555B3" w:rsidRPr="00824F8C">
        <w:rPr>
          <w:color w:val="auto"/>
        </w:rPr>
        <w:t>.</w:t>
      </w:r>
    </w:p>
    <w:p w:rsidR="008C2F2C" w:rsidRDefault="00BA6117" w:rsidP="00561EF0">
      <w:pPr>
        <w:pStyle w:val="a4"/>
        <w:numPr>
          <w:ilvl w:val="3"/>
          <w:numId w:val="15"/>
        </w:numPr>
        <w:ind w:left="0" w:right="1" w:firstLine="426"/>
      </w:pPr>
      <w:r>
        <w:t xml:space="preserve">Первичные документы необходимо оформлять должным образом согласно Федерального закона от 06.12.2011 г. № 402-ФЗ «О бухгалтерском учете». Ежемесячно проводить контроль документов. </w:t>
      </w:r>
    </w:p>
    <w:p w:rsidR="008C2F2C" w:rsidRDefault="00BA6117" w:rsidP="00561EF0">
      <w:pPr>
        <w:pStyle w:val="a4"/>
        <w:numPr>
          <w:ilvl w:val="3"/>
          <w:numId w:val="15"/>
        </w:numPr>
        <w:ind w:left="0" w:right="1" w:firstLine="426"/>
      </w:pPr>
      <w:r>
        <w:t>По договорам, которые будут заключаться, а также по заключенным договорам, необходимо проводить анализ (обоснование) по стоимости услуг от разных поставщиков.</w:t>
      </w:r>
    </w:p>
    <w:p w:rsidR="008C2F2C" w:rsidRDefault="00BA6117" w:rsidP="00324547">
      <w:pPr>
        <w:spacing w:after="552" w:line="242" w:lineRule="auto"/>
        <w:ind w:left="5" w:right="6" w:firstLine="708"/>
      </w:pPr>
      <w:r>
        <w:t>Настоящ</w:t>
      </w:r>
      <w:r w:rsidR="00374CA2">
        <w:t>ее ревизионное заключение</w:t>
      </w:r>
      <w:r>
        <w:t xml:space="preserve"> составлен</w:t>
      </w:r>
      <w:r w:rsidR="00374CA2">
        <w:t>о</w:t>
      </w:r>
      <w:r>
        <w:t xml:space="preserve"> </w:t>
      </w:r>
      <w:r w:rsidR="00374CA2">
        <w:t xml:space="preserve">на 8 (восьми) листах </w:t>
      </w:r>
      <w:r>
        <w:t xml:space="preserve">в </w:t>
      </w:r>
      <w:r w:rsidR="00374CA2">
        <w:t>3 (</w:t>
      </w:r>
      <w:r>
        <w:t>трёх</w:t>
      </w:r>
      <w:r w:rsidR="00374CA2">
        <w:t>)</w:t>
      </w:r>
      <w:r>
        <w:t xml:space="preserve"> подлинных экземплярах, два из которых предназначен</w:t>
      </w:r>
      <w:r w:rsidR="00374CA2">
        <w:t>ы</w:t>
      </w:r>
      <w:r>
        <w:t xml:space="preserve"> для передачи в Правление ТСЖ (для ознакомления членов </w:t>
      </w:r>
      <w:r w:rsidR="00374CA2">
        <w:t xml:space="preserve">Правления </w:t>
      </w:r>
      <w:r>
        <w:t xml:space="preserve">ТСЖ и материалов Правления ТСЖ), а оставшийся один – остается в материалах ревизора. </w:t>
      </w:r>
    </w:p>
    <w:p w:rsidR="008C2F2C" w:rsidRDefault="003C4C69">
      <w:pPr>
        <w:ind w:left="15" w:right="1"/>
      </w:pPr>
      <w:r w:rsidRPr="0028596E">
        <w:t>3</w:t>
      </w:r>
      <w:r w:rsidR="004236F7" w:rsidRPr="0028596E">
        <w:t>1</w:t>
      </w:r>
      <w:r w:rsidR="00BA6117" w:rsidRPr="0028596E">
        <w:t xml:space="preserve"> </w:t>
      </w:r>
      <w:r w:rsidR="002A464D" w:rsidRPr="0028596E">
        <w:t xml:space="preserve">мая 2022 </w:t>
      </w:r>
      <w:r w:rsidR="00BA6117" w:rsidRPr="0028596E">
        <w:t>г</w:t>
      </w:r>
      <w:r w:rsidR="002A464D" w:rsidRPr="0028596E">
        <w:t>ода</w:t>
      </w:r>
    </w:p>
    <w:p w:rsidR="008C2F2C" w:rsidRDefault="00BA6117" w:rsidP="002A464D">
      <w:pPr>
        <w:ind w:left="15" w:right="1"/>
      </w:pPr>
      <w:r>
        <w:t xml:space="preserve">Ревизор </w:t>
      </w:r>
      <w:r w:rsidR="005B7B53">
        <w:t>Антонова Юлия Викторовна</w:t>
      </w:r>
      <w:r>
        <w:t xml:space="preserve"> </w:t>
      </w:r>
      <w:r w:rsidR="002A464D">
        <w:t xml:space="preserve">                                                 </w:t>
      </w:r>
      <w:r>
        <w:t>___________________</w:t>
      </w:r>
    </w:p>
    <w:sectPr w:rsidR="008C2F2C" w:rsidSect="00D67264">
      <w:footerReference w:type="even" r:id="rId9"/>
      <w:footerReference w:type="default" r:id="rId10"/>
      <w:footerReference w:type="first" r:id="rId11"/>
      <w:type w:val="continuous"/>
      <w:pgSz w:w="11906" w:h="16837"/>
      <w:pgMar w:top="1145" w:right="1130" w:bottom="1562" w:left="1418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D8" w:rsidRDefault="00EC4CD8">
      <w:pPr>
        <w:spacing w:after="0" w:line="240" w:lineRule="auto"/>
      </w:pPr>
      <w:r>
        <w:separator/>
      </w:r>
    </w:p>
  </w:endnote>
  <w:endnote w:type="continuationSeparator" w:id="0">
    <w:p w:rsidR="00EC4CD8" w:rsidRDefault="00EC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C" w:rsidRDefault="000F2A8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73582233"/>
      <w:docPartObj>
        <w:docPartGallery w:val="Page Numbers (Top of Page)"/>
        <w:docPartUnique/>
      </w:docPartObj>
    </w:sdtPr>
    <w:sdtEndPr/>
    <w:sdtContent>
      <w:p w:rsidR="00DE71DE" w:rsidRDefault="00DE71DE" w:rsidP="00DE71DE">
        <w:pPr>
          <w:pStyle w:val="ae"/>
          <w:jc w:val="center"/>
          <w:rPr>
            <w:rFonts w:ascii="Times New Roman" w:hAnsi="Times New Roman" w:cs="Times New Roman"/>
          </w:rPr>
        </w:pPr>
      </w:p>
      <w:p w:rsidR="00DE71DE" w:rsidRDefault="00DE71DE" w:rsidP="00DE71DE">
        <w:pPr>
          <w:pStyle w:val="ae"/>
          <w:jc w:val="center"/>
          <w:rPr>
            <w:rFonts w:ascii="Times New Roman" w:hAnsi="Times New Roman" w:cs="Times New Roman"/>
            <w:b/>
            <w:bCs/>
            <w:szCs w:val="24"/>
          </w:rPr>
        </w:pPr>
        <w:r w:rsidRPr="003F1678">
          <w:rPr>
            <w:rFonts w:ascii="Times New Roman" w:hAnsi="Times New Roman" w:cs="Times New Roman"/>
          </w:rPr>
          <w:t xml:space="preserve">Страница </w: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F1678">
          <w:rPr>
            <w:rFonts w:ascii="Times New Roman" w:hAnsi="Times New Roman" w:cs="Times New Roman"/>
            <w:b/>
            <w:bCs/>
          </w:rPr>
          <w:instrText>PAGE</w:instrTex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7A44C5">
          <w:rPr>
            <w:rFonts w:ascii="Times New Roman" w:hAnsi="Times New Roman" w:cs="Times New Roman"/>
            <w:b/>
            <w:bCs/>
            <w:noProof/>
          </w:rPr>
          <w:t>1</w: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3F1678">
          <w:rPr>
            <w:rFonts w:ascii="Times New Roman" w:hAnsi="Times New Roman" w:cs="Times New Roman"/>
          </w:rPr>
          <w:t xml:space="preserve"> из </w: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F1678">
          <w:rPr>
            <w:rFonts w:ascii="Times New Roman" w:hAnsi="Times New Roman" w:cs="Times New Roman"/>
            <w:b/>
            <w:bCs/>
          </w:rPr>
          <w:instrText>NUMPAGES</w:instrTex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7A44C5">
          <w:rPr>
            <w:rFonts w:ascii="Times New Roman" w:hAnsi="Times New Roman" w:cs="Times New Roman"/>
            <w:b/>
            <w:bCs/>
            <w:noProof/>
          </w:rPr>
          <w:t>8</w:t>
        </w:r>
        <w:r w:rsidRPr="003F1678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  <w:p w:rsidR="00DE71DE" w:rsidRDefault="00DE71DE" w:rsidP="00DE71DE">
        <w:pPr>
          <w:pStyle w:val="ae"/>
          <w:rPr>
            <w:rFonts w:ascii="Times New Roman" w:hAnsi="Times New Roman" w:cs="Times New Roman"/>
            <w:szCs w:val="24"/>
          </w:rPr>
        </w:pPr>
        <w:r>
          <w:rPr>
            <w:rFonts w:ascii="Times New Roman" w:hAnsi="Times New Roman"/>
            <w:b/>
            <w:bCs/>
            <w:sz w:val="20"/>
            <w:szCs w:val="20"/>
          </w:rPr>
          <w:t>Заказчик: _________________</w:t>
        </w:r>
        <w:r>
          <w:rPr>
            <w:rFonts w:ascii="Times New Roman" w:hAnsi="Times New Roman"/>
            <w:b/>
            <w:bCs/>
            <w:sz w:val="20"/>
            <w:szCs w:val="20"/>
          </w:rPr>
          <w:tab/>
        </w:r>
        <w:r>
          <w:rPr>
            <w:rFonts w:ascii="Times New Roman" w:hAnsi="Times New Roman"/>
            <w:b/>
            <w:bCs/>
            <w:sz w:val="20"/>
            <w:szCs w:val="20"/>
          </w:rPr>
          <w:tab/>
          <w:t>Исполнитель: _________________</w:t>
        </w:r>
      </w:p>
    </w:sdtContent>
  </w:sdt>
  <w:p w:rsidR="000F2A8C" w:rsidRDefault="00DE71DE" w:rsidP="00DE71DE">
    <w:pPr>
      <w:spacing w:after="0" w:line="259" w:lineRule="auto"/>
      <w:ind w:left="0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C" w:rsidRDefault="000F2A8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D8" w:rsidRDefault="00EC4CD8">
      <w:pPr>
        <w:spacing w:after="0" w:line="240" w:lineRule="auto"/>
      </w:pPr>
      <w:r>
        <w:separator/>
      </w:r>
    </w:p>
  </w:footnote>
  <w:footnote w:type="continuationSeparator" w:id="0">
    <w:p w:rsidR="00EC4CD8" w:rsidRDefault="00EC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2FC"/>
    <w:multiLevelType w:val="hybridMultilevel"/>
    <w:tmpl w:val="960011F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69112AD"/>
    <w:multiLevelType w:val="multilevel"/>
    <w:tmpl w:val="7AAED6B4"/>
    <w:lvl w:ilvl="0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upperRoman"/>
      <w:lvlText w:val="%1.%2"/>
      <w:lvlJc w:val="left"/>
      <w:pPr>
        <w:ind w:left="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D2E02"/>
    <w:multiLevelType w:val="hybridMultilevel"/>
    <w:tmpl w:val="8098C9D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11D603CF"/>
    <w:multiLevelType w:val="hybridMultilevel"/>
    <w:tmpl w:val="8EAE326A"/>
    <w:lvl w:ilvl="0" w:tplc="8ED63CA8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72A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8DA3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C145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06E5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2A2F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21A8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045C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218F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009B3"/>
    <w:multiLevelType w:val="multilevel"/>
    <w:tmpl w:val="A8E63288"/>
    <w:lvl w:ilvl="0">
      <w:start w:val="2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Restart w:val="0"/>
      <w:lvlText w:val="%1.%2"/>
      <w:lvlJc w:val="left"/>
      <w:pPr>
        <w:ind w:left="6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AC55C0"/>
    <w:multiLevelType w:val="hybridMultilevel"/>
    <w:tmpl w:val="E7A67C50"/>
    <w:lvl w:ilvl="0" w:tplc="7F10219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>
    <w:nsid w:val="2139530C"/>
    <w:multiLevelType w:val="hybridMultilevel"/>
    <w:tmpl w:val="6076E86A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>
    <w:nsid w:val="22943D8A"/>
    <w:multiLevelType w:val="hybridMultilevel"/>
    <w:tmpl w:val="0F06BEC8"/>
    <w:lvl w:ilvl="0" w:tplc="B9D80848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B4F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E510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8DDA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01B2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AEE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633D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A3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CF12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3542A4"/>
    <w:multiLevelType w:val="hybridMultilevel"/>
    <w:tmpl w:val="B1161368"/>
    <w:lvl w:ilvl="0" w:tplc="6CC0986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338D661C"/>
    <w:multiLevelType w:val="hybridMultilevel"/>
    <w:tmpl w:val="022E203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>
    <w:nsid w:val="346B3108"/>
    <w:multiLevelType w:val="multilevel"/>
    <w:tmpl w:val="65CCD244"/>
    <w:lvl w:ilvl="0">
      <w:start w:val="1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upperRoman"/>
      <w:lvlText w:val="%1.%2"/>
      <w:lvlJc w:val="left"/>
      <w:pPr>
        <w:ind w:left="5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426944"/>
    <w:multiLevelType w:val="hybridMultilevel"/>
    <w:tmpl w:val="45D0AE06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>
    <w:nsid w:val="3DD26124"/>
    <w:multiLevelType w:val="hybridMultilevel"/>
    <w:tmpl w:val="EDA69BF8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>
    <w:nsid w:val="4BAB14A0"/>
    <w:multiLevelType w:val="hybridMultilevel"/>
    <w:tmpl w:val="DC62396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4">
    <w:nsid w:val="4C1E54EE"/>
    <w:multiLevelType w:val="hybridMultilevel"/>
    <w:tmpl w:val="EAAE99D8"/>
    <w:lvl w:ilvl="0" w:tplc="90EE9328">
      <w:start w:val="1"/>
      <w:numFmt w:val="decimal"/>
      <w:lvlText w:val="%1."/>
      <w:lvlJc w:val="left"/>
      <w:pPr>
        <w:ind w:left="10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4F037BF5"/>
    <w:multiLevelType w:val="hybridMultilevel"/>
    <w:tmpl w:val="6514127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6">
    <w:nsid w:val="51FF7695"/>
    <w:multiLevelType w:val="hybridMultilevel"/>
    <w:tmpl w:val="5304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57063"/>
    <w:multiLevelType w:val="hybridMultilevel"/>
    <w:tmpl w:val="2098D6A8"/>
    <w:lvl w:ilvl="0" w:tplc="0419000F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93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8">
    <w:nsid w:val="6B637834"/>
    <w:multiLevelType w:val="hybridMultilevel"/>
    <w:tmpl w:val="E11A1DE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702802E9"/>
    <w:multiLevelType w:val="hybridMultilevel"/>
    <w:tmpl w:val="C8806D5A"/>
    <w:lvl w:ilvl="0" w:tplc="9E0CC876">
      <w:start w:val="1"/>
      <w:numFmt w:val="bullet"/>
      <w:lvlText w:val=""/>
      <w:lvlJc w:val="left"/>
      <w:pPr>
        <w:ind w:left="1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4F4E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03FE4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DEC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460F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289FC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E4A1A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2B390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4C474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8A343C"/>
    <w:multiLevelType w:val="multilevel"/>
    <w:tmpl w:val="64FA4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18"/>
  </w:num>
  <w:num w:numId="8">
    <w:abstractNumId w:val="15"/>
  </w:num>
  <w:num w:numId="9">
    <w:abstractNumId w:val="14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2"/>
  </w:num>
  <w:num w:numId="15">
    <w:abstractNumId w:val="17"/>
  </w:num>
  <w:num w:numId="16">
    <w:abstractNumId w:val="5"/>
  </w:num>
  <w:num w:numId="17">
    <w:abstractNumId w:val="11"/>
  </w:num>
  <w:num w:numId="18">
    <w:abstractNumId w:val="16"/>
  </w:num>
  <w:num w:numId="19">
    <w:abstractNumId w:val="8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C"/>
    <w:rsid w:val="00000C24"/>
    <w:rsid w:val="00024112"/>
    <w:rsid w:val="00024F10"/>
    <w:rsid w:val="000432FF"/>
    <w:rsid w:val="00053BBE"/>
    <w:rsid w:val="000563A8"/>
    <w:rsid w:val="00061712"/>
    <w:rsid w:val="000A3961"/>
    <w:rsid w:val="000B49C7"/>
    <w:rsid w:val="000D30BD"/>
    <w:rsid w:val="000F2A8C"/>
    <w:rsid w:val="00100869"/>
    <w:rsid w:val="00107F88"/>
    <w:rsid w:val="00113632"/>
    <w:rsid w:val="001439EB"/>
    <w:rsid w:val="0015687B"/>
    <w:rsid w:val="001803C5"/>
    <w:rsid w:val="001A536C"/>
    <w:rsid w:val="001C2275"/>
    <w:rsid w:val="001F230C"/>
    <w:rsid w:val="00241C97"/>
    <w:rsid w:val="00246343"/>
    <w:rsid w:val="002617CA"/>
    <w:rsid w:val="00262CFC"/>
    <w:rsid w:val="0028596E"/>
    <w:rsid w:val="00287B2C"/>
    <w:rsid w:val="00294E01"/>
    <w:rsid w:val="002A464D"/>
    <w:rsid w:val="002D592D"/>
    <w:rsid w:val="002E3F1C"/>
    <w:rsid w:val="00305601"/>
    <w:rsid w:val="00324547"/>
    <w:rsid w:val="00332579"/>
    <w:rsid w:val="00340CFC"/>
    <w:rsid w:val="003453BB"/>
    <w:rsid w:val="0035274C"/>
    <w:rsid w:val="00372693"/>
    <w:rsid w:val="00374CA2"/>
    <w:rsid w:val="003A0DD5"/>
    <w:rsid w:val="003B6AB8"/>
    <w:rsid w:val="003C4C69"/>
    <w:rsid w:val="00402211"/>
    <w:rsid w:val="00402B26"/>
    <w:rsid w:val="004236F7"/>
    <w:rsid w:val="00426CF0"/>
    <w:rsid w:val="00427198"/>
    <w:rsid w:val="00477782"/>
    <w:rsid w:val="004826E8"/>
    <w:rsid w:val="00490B41"/>
    <w:rsid w:val="004C2828"/>
    <w:rsid w:val="004C7136"/>
    <w:rsid w:val="004D0BE9"/>
    <w:rsid w:val="00503E86"/>
    <w:rsid w:val="005042CE"/>
    <w:rsid w:val="00513B85"/>
    <w:rsid w:val="00517B76"/>
    <w:rsid w:val="00532BA5"/>
    <w:rsid w:val="005446E5"/>
    <w:rsid w:val="005514AE"/>
    <w:rsid w:val="00555B1A"/>
    <w:rsid w:val="00561EF0"/>
    <w:rsid w:val="005620CD"/>
    <w:rsid w:val="0058542D"/>
    <w:rsid w:val="00585FAF"/>
    <w:rsid w:val="00590096"/>
    <w:rsid w:val="005A5B44"/>
    <w:rsid w:val="005A6875"/>
    <w:rsid w:val="005B7B53"/>
    <w:rsid w:val="005D466C"/>
    <w:rsid w:val="00616255"/>
    <w:rsid w:val="0064405E"/>
    <w:rsid w:val="006818A0"/>
    <w:rsid w:val="00681AE3"/>
    <w:rsid w:val="00682965"/>
    <w:rsid w:val="006D206A"/>
    <w:rsid w:val="006D3839"/>
    <w:rsid w:val="006E46CE"/>
    <w:rsid w:val="006F34C4"/>
    <w:rsid w:val="0071540E"/>
    <w:rsid w:val="00724BFF"/>
    <w:rsid w:val="007555B3"/>
    <w:rsid w:val="0075567D"/>
    <w:rsid w:val="00775753"/>
    <w:rsid w:val="00776C70"/>
    <w:rsid w:val="00786CB2"/>
    <w:rsid w:val="00796D9B"/>
    <w:rsid w:val="007A23F9"/>
    <w:rsid w:val="007A44C5"/>
    <w:rsid w:val="007B3CBC"/>
    <w:rsid w:val="007B5CAD"/>
    <w:rsid w:val="007F19F9"/>
    <w:rsid w:val="007F3BFC"/>
    <w:rsid w:val="0081275D"/>
    <w:rsid w:val="00817181"/>
    <w:rsid w:val="00824F8C"/>
    <w:rsid w:val="00831988"/>
    <w:rsid w:val="008342FE"/>
    <w:rsid w:val="00857C65"/>
    <w:rsid w:val="00863A98"/>
    <w:rsid w:val="0088481C"/>
    <w:rsid w:val="008878EC"/>
    <w:rsid w:val="00894875"/>
    <w:rsid w:val="008B4F70"/>
    <w:rsid w:val="008C1D4B"/>
    <w:rsid w:val="008C2F2C"/>
    <w:rsid w:val="008F1EEE"/>
    <w:rsid w:val="008F7ADE"/>
    <w:rsid w:val="00931BA8"/>
    <w:rsid w:val="009348D9"/>
    <w:rsid w:val="00934A13"/>
    <w:rsid w:val="00955EDA"/>
    <w:rsid w:val="00973E43"/>
    <w:rsid w:val="009761B4"/>
    <w:rsid w:val="00976645"/>
    <w:rsid w:val="00985FEE"/>
    <w:rsid w:val="0099518E"/>
    <w:rsid w:val="009C62AC"/>
    <w:rsid w:val="009E7C99"/>
    <w:rsid w:val="00A11389"/>
    <w:rsid w:val="00A555C2"/>
    <w:rsid w:val="00A570CC"/>
    <w:rsid w:val="00A72388"/>
    <w:rsid w:val="00A86EFD"/>
    <w:rsid w:val="00A9030E"/>
    <w:rsid w:val="00A974F7"/>
    <w:rsid w:val="00AA135F"/>
    <w:rsid w:val="00AA7F90"/>
    <w:rsid w:val="00AB0B9E"/>
    <w:rsid w:val="00AC2BB3"/>
    <w:rsid w:val="00AC473F"/>
    <w:rsid w:val="00AE0855"/>
    <w:rsid w:val="00AE199B"/>
    <w:rsid w:val="00AE74BB"/>
    <w:rsid w:val="00B477FB"/>
    <w:rsid w:val="00B83E89"/>
    <w:rsid w:val="00BA6117"/>
    <w:rsid w:val="00BC5014"/>
    <w:rsid w:val="00BD584C"/>
    <w:rsid w:val="00BE0F56"/>
    <w:rsid w:val="00BE6C4E"/>
    <w:rsid w:val="00BF22B7"/>
    <w:rsid w:val="00BF2363"/>
    <w:rsid w:val="00BF617F"/>
    <w:rsid w:val="00C075A8"/>
    <w:rsid w:val="00C31230"/>
    <w:rsid w:val="00C3204D"/>
    <w:rsid w:val="00C43435"/>
    <w:rsid w:val="00C448BC"/>
    <w:rsid w:val="00C94173"/>
    <w:rsid w:val="00CB145E"/>
    <w:rsid w:val="00CC0A66"/>
    <w:rsid w:val="00CE52D0"/>
    <w:rsid w:val="00CF1A8D"/>
    <w:rsid w:val="00CF660C"/>
    <w:rsid w:val="00D2759F"/>
    <w:rsid w:val="00D340A3"/>
    <w:rsid w:val="00D44992"/>
    <w:rsid w:val="00D67264"/>
    <w:rsid w:val="00DA7ECF"/>
    <w:rsid w:val="00DB14D8"/>
    <w:rsid w:val="00DB5130"/>
    <w:rsid w:val="00DC0F18"/>
    <w:rsid w:val="00DC17BF"/>
    <w:rsid w:val="00DE71DE"/>
    <w:rsid w:val="00DF62CC"/>
    <w:rsid w:val="00DF6C0C"/>
    <w:rsid w:val="00DF702F"/>
    <w:rsid w:val="00E612B7"/>
    <w:rsid w:val="00E967B4"/>
    <w:rsid w:val="00EA1F1A"/>
    <w:rsid w:val="00EB1219"/>
    <w:rsid w:val="00EB258B"/>
    <w:rsid w:val="00EC195C"/>
    <w:rsid w:val="00EC4CD8"/>
    <w:rsid w:val="00ED0DEC"/>
    <w:rsid w:val="00ED7A79"/>
    <w:rsid w:val="00EE58FE"/>
    <w:rsid w:val="00F03CE4"/>
    <w:rsid w:val="00F172DD"/>
    <w:rsid w:val="00F234CC"/>
    <w:rsid w:val="00F70A08"/>
    <w:rsid w:val="00F7237C"/>
    <w:rsid w:val="00F859F1"/>
    <w:rsid w:val="00F9221F"/>
    <w:rsid w:val="00F94BF6"/>
    <w:rsid w:val="00F970E5"/>
    <w:rsid w:val="00F97CE7"/>
    <w:rsid w:val="00FA1B1D"/>
    <w:rsid w:val="00FD71A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B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1C97"/>
    <w:rPr>
      <w:color w:val="0000FF"/>
      <w:u w:val="single"/>
    </w:rPr>
  </w:style>
  <w:style w:type="character" w:customStyle="1" w:styleId="115pt">
    <w:name w:val="Заголовок №1 + 15 pt"/>
    <w:aliases w:val="Малые прописные"/>
    <w:rsid w:val="00775753"/>
    <w:rPr>
      <w:b/>
      <w:bCs/>
      <w:smallCaps/>
      <w:sz w:val="30"/>
      <w:szCs w:val="30"/>
      <w:lang w:bidi="ar-SA"/>
    </w:rPr>
  </w:style>
  <w:style w:type="paragraph" w:styleId="a6">
    <w:name w:val="endnote text"/>
    <w:basedOn w:val="a"/>
    <w:link w:val="a7"/>
    <w:uiPriority w:val="99"/>
    <w:semiHidden/>
    <w:unhideWhenUsed/>
    <w:rsid w:val="000D30B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30B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30B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325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257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257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1DE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DE7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</w:pPr>
    <w:rPr>
      <w:rFonts w:asciiTheme="minorHAnsi" w:hAnsiTheme="minorHAnsi" w:cs="Arial"/>
      <w:color w:val="auto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DE71DE"/>
    <w:rPr>
      <w:rFonts w:eastAsia="Times New Roman" w:cs="Arial"/>
      <w:sz w:val="24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7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44C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B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1C97"/>
    <w:rPr>
      <w:color w:val="0000FF"/>
      <w:u w:val="single"/>
    </w:rPr>
  </w:style>
  <w:style w:type="character" w:customStyle="1" w:styleId="115pt">
    <w:name w:val="Заголовок №1 + 15 pt"/>
    <w:aliases w:val="Малые прописные"/>
    <w:rsid w:val="00775753"/>
    <w:rPr>
      <w:b/>
      <w:bCs/>
      <w:smallCaps/>
      <w:sz w:val="30"/>
      <w:szCs w:val="30"/>
      <w:lang w:bidi="ar-SA"/>
    </w:rPr>
  </w:style>
  <w:style w:type="paragraph" w:styleId="a6">
    <w:name w:val="endnote text"/>
    <w:basedOn w:val="a"/>
    <w:link w:val="a7"/>
    <w:uiPriority w:val="99"/>
    <w:semiHidden/>
    <w:unhideWhenUsed/>
    <w:rsid w:val="000D30B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30B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30BD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325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257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257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1DE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DE7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</w:pPr>
    <w:rPr>
      <w:rFonts w:asciiTheme="minorHAnsi" w:hAnsiTheme="minorHAnsi" w:cs="Arial"/>
      <w:color w:val="auto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DE71DE"/>
    <w:rPr>
      <w:rFonts w:eastAsia="Times New Roman" w:cs="Arial"/>
      <w:sz w:val="24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7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44C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5A8E-486F-4945-BB05-2E8960EF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/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COMP</dc:creator>
  <cp:lastModifiedBy>Пользователь Windows</cp:lastModifiedBy>
  <cp:revision>3</cp:revision>
  <cp:lastPrinted>2022-06-07T15:28:00Z</cp:lastPrinted>
  <dcterms:created xsi:type="dcterms:W3CDTF">2022-06-07T15:28:00Z</dcterms:created>
  <dcterms:modified xsi:type="dcterms:W3CDTF">2022-06-07T15:29:00Z</dcterms:modified>
</cp:coreProperties>
</file>